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5BCCE96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90665" cy="10191115"/>
                <wp:effectExtent l="0" t="0" r="21590" b="2159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160" cy="101905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stroked="t" style="position:absolute;margin-left:54.85pt;margin-top:17.65pt;width:518.85pt;height:802.35pt;mso-position-horizontal-relative:page;mso-position-vertical-relative:page" wp14:anchorId="05BCCE96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sectPr>
          <w:headerReference w:type="default" r:id="rId2"/>
          <w:footerReference w:type="first" r:id="rId3"/>
          <w:type w:val="nextPage"/>
          <w:pgSz w:w="11906" w:h="16838"/>
          <w:pgMar w:left="1701" w:right="851" w:header="709" w:top="1134" w:footer="0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</w:pP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  <w:br/>
        <w:t xml:space="preserve">ПОЛТАВСЬКИЙ ПОЛІТЕХНІЧНИЙ КОЛЕДЖ </w:t>
        <w:br/>
        <w:t xml:space="preserve">НАЦІОНАЛЬНОГО ТЕХНІЧНОГО УНІВЕРСИТЕТУ </w:t>
        <w:br/>
        <w:t>«ХАРКІВСЬКИЙ ПОЛІТЕХНІЧНИЙ ІНСТИТУТ»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>
      <w:pPr>
        <w:pStyle w:val="Normal"/>
        <w:ind w:hanging="0"/>
        <w:jc w:val="center"/>
        <w:rPr>
          <w:b/>
          <w:b/>
          <w:sz w:val="36"/>
        </w:rPr>
      </w:pPr>
      <w:bookmarkStart w:id="0" w:name="_GoBack"/>
      <w:bookmarkEnd w:id="0"/>
      <w:r>
        <w:rPr>
          <w:b/>
          <w:sz w:val="36"/>
        </w:rPr>
        <w:t>ОЦІНКА РИЗИКІВ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49E4990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4060" cy="871855"/>
                <wp:effectExtent l="0" t="0" r="0" b="635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560" cy="871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Тести по ЗНО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51.75pt;margin-top:20.1pt;width:357.7pt;height:68.55pt" wp14:anchorId="449E499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Тести по ЗНО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командна розробка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на тему ___________________________________________________________</w:t>
      </w:r>
      <w:r>
        <w:rPr>
          <w:color w:val="FFFFFF" w:themeColor="background1"/>
          <w:szCs w:val="28"/>
        </w:rPr>
        <w:t>.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240"/>
        <w:ind w:left="3540" w:firstLine="708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675C1E9">
                <wp:simplePos x="0" y="0"/>
                <wp:positionH relativeFrom="column">
                  <wp:posOffset>2830195</wp:posOffset>
                </wp:positionH>
                <wp:positionV relativeFrom="paragraph">
                  <wp:posOffset>800100</wp:posOffset>
                </wp:positionV>
                <wp:extent cx="2042795" cy="462915"/>
                <wp:effectExtent l="0" t="0" r="0" b="0"/>
                <wp:wrapNone/>
                <wp:docPr id="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46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Ковальов В. І.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222.85pt;margin-top:63pt;width:160.75pt;height:36.35pt" wp14:anchorId="1675C1E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Ковальов В. І.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43AA62E">
                <wp:simplePos x="0" y="0"/>
                <wp:positionH relativeFrom="column">
                  <wp:posOffset>2784475</wp:posOffset>
                </wp:positionH>
                <wp:positionV relativeFrom="paragraph">
                  <wp:posOffset>165735</wp:posOffset>
                </wp:positionV>
                <wp:extent cx="660400" cy="309245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80" cy="308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19.25pt;margin-top:13.05pt;width:51.9pt;height:24.25pt" wp14:anchorId="443AA62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Виконав: студент (ка) 3 курсу,</w:t>
        <w:tab/>
        <w:tab/>
        <w:tab/>
        <w:t>групи _______</w:t>
        <w:br/>
        <w:tab/>
        <w:t xml:space="preserve">спеціальності 5.05010301 </w:t>
        <w:br/>
        <w:tab/>
        <w:t>«Розробка програмного забезпечення»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ind w:left="4956" w:hanging="1344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1C7E948D">
                <wp:simplePos x="0" y="0"/>
                <wp:positionH relativeFrom="column">
                  <wp:posOffset>4017645</wp:posOffset>
                </wp:positionH>
                <wp:positionV relativeFrom="paragraph">
                  <wp:posOffset>218440</wp:posOffset>
                </wp:positionV>
                <wp:extent cx="2042795" cy="462915"/>
                <wp:effectExtent l="0" t="0" r="0" b="0"/>
                <wp:wrapNone/>
                <wp:docPr id="8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46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Дробенко Є. Ю.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316.35pt;margin-top:17.2pt;width:160.75pt;height:36.35pt" wp14:anchorId="1C7E948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Дробенко Є. Ю.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ind w:left="4956" w:hanging="1344"/>
        <w:rPr>
          <w:szCs w:val="28"/>
        </w:rPr>
      </w:pPr>
      <w:r>
        <w:rPr>
          <w:szCs w:val="28"/>
        </w:rPr>
        <w:t>Керівник     ____________   _______________</w:t>
        <w:br/>
        <w:t xml:space="preserve"> </w:t>
        <w:tab/>
        <w:t xml:space="preserve">  </w:t>
      </w:r>
      <w:r>
        <w:rPr>
          <w:sz w:val="20"/>
          <w:szCs w:val="28"/>
        </w:rPr>
        <w:t>(підпис)                (прізвище та ініціали)</w:t>
      </w:r>
    </w:p>
    <w:p>
      <w:pPr>
        <w:pStyle w:val="Normal"/>
        <w:ind w:hanging="0"/>
        <w:jc w:val="center"/>
        <w:rPr>
          <w:szCs w:val="28"/>
        </w:rPr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Cs w:val="28"/>
        </w:rPr>
        <w:t>«</w:t>
      </w:r>
      <w:r>
        <w:rPr>
          <w:szCs w:val="28"/>
          <w:u w:val="none"/>
        </w:rPr>
        <w:t>18</w:t>
      </w:r>
      <w:r>
        <w:rPr>
          <w:szCs w:val="28"/>
        </w:rPr>
        <w:t>»</w:t>
      </w:r>
      <w:r>
        <w:rPr>
          <w:szCs w:val="28"/>
          <w:u w:val="single"/>
        </w:rPr>
        <w:t xml:space="preserve">     </w:t>
      </w:r>
      <w:r>
        <w:rPr>
          <w:szCs w:val="28"/>
          <w:u w:val="none"/>
        </w:rPr>
        <w:t>грудня</w:t>
      </w:r>
      <w:r>
        <w:rPr>
          <w:szCs w:val="28"/>
          <w:u w:val="single"/>
        </w:rPr>
        <w:t>______</w:t>
      </w:r>
      <w:r>
        <w:rPr>
          <w:szCs w:val="28"/>
        </w:rPr>
        <w:t xml:space="preserve"> 201</w:t>
      </w:r>
      <w:r>
        <w:rPr>
          <w:szCs w:val="28"/>
        </w:rPr>
        <w:t>7</w:t>
      </w:r>
      <w:r>
        <w:rPr>
          <w:szCs w:val="28"/>
        </w:rPr>
        <w:t>_</w:t>
      </w:r>
    </w:p>
    <w:p>
      <w:pPr>
        <w:pStyle w:val="TOCHeading"/>
        <w:rPr/>
      </w:pPr>
      <w:bookmarkStart w:id="1" w:name="_Toc388982591"/>
      <w:bookmarkEnd w:id="1"/>
      <w:r>
        <w:rPr>
          <w:lang w:val="ru-RU"/>
        </w:rPr>
        <w:t>ЗМІСТ</w:t>
      </w:r>
    </w:p>
    <w:p>
      <w:pPr>
        <w:pStyle w:val="12"/>
        <w:tabs>
          <w:tab w:val="right" w:pos="935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3206_1904474023">
        <w:r>
          <w:rPr>
            <w:webHidden/>
            <w:rStyle w:val="Style"/>
          </w:rPr>
          <w:t>1. МОЖЛИВІ РИЗИКИ</w:t>
          <w:tab/>
          <w:t>3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3208_1904474023">
        <w:r>
          <w:rPr>
            <w:webHidden/>
            <w:rStyle w:val="Style"/>
          </w:rPr>
          <w:t>1.1. Опис</w:t>
          <w:tab/>
          <w:t>3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3210_1904474023">
        <w:r>
          <w:rPr>
            <w:webHidden/>
            <w:rStyle w:val="Style"/>
          </w:rPr>
          <w:t>1.2. До виконання</w:t>
          <w:tab/>
          <w:t>3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3212_1904474023">
        <w:r>
          <w:rPr>
            <w:webHidden/>
            <w:rStyle w:val="Style"/>
          </w:rPr>
          <w:t>2. КЛАСИФІКАЦІЯ РИЗИКІВ</w:t>
          <w:tab/>
          <w:t>4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3214_1904474023">
        <w:r>
          <w:rPr>
            <w:webHidden/>
            <w:rStyle w:val="Style"/>
          </w:rPr>
          <w:t>2.1. Опис</w:t>
          <w:tab/>
          <w:t>4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3216_1904474023">
        <w:r>
          <w:rPr>
            <w:webHidden/>
            <w:rStyle w:val="Style"/>
          </w:rPr>
          <w:t>2.2. До виконання</w:t>
          <w:tab/>
          <w:t>4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3218_1904474023">
        <w:r>
          <w:rPr>
            <w:webHidden/>
            <w:rStyle w:val="Style"/>
          </w:rPr>
          <w:t>3. АНАЛІЗ ТА ПРІОРИТЕЗАЦІЯ РИЗИКІВ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3220_1904474023">
        <w:r>
          <w:rPr>
            <w:webHidden/>
            <w:rStyle w:val="Style"/>
          </w:rPr>
          <w:t>3.1. Опис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3222_1904474023">
        <w:r>
          <w:rPr>
            <w:webHidden/>
            <w:rStyle w:val="Style"/>
          </w:rPr>
          <w:t>3.2. До виконання</w:t>
          <w:tab/>
          <w:t>7</w:t>
        </w:r>
      </w:hyperlink>
      <w:r>
        <w:fldChar w:fldCharType="end"/>
      </w:r>
    </w:p>
    <w:p>
      <w:pPr>
        <w:pStyle w:val="Normal"/>
        <w:ind w:hanging="0"/>
        <w:rPr/>
      </w:pPr>
      <w:bookmarkStart w:id="2" w:name="id.eb6c40095fca"/>
      <w:bookmarkStart w:id="3" w:name="id.eb6c40095fca"/>
      <w:bookmarkEnd w:id="3"/>
      <w:r>
        <w:rPr/>
      </w:r>
      <w:r>
        <w:br w:type="page"/>
      </w:r>
    </w:p>
    <w:p>
      <w:pPr>
        <w:pStyle w:val="1"/>
        <w:jc w:val="left"/>
        <w:rPr/>
      </w:pPr>
      <w:bookmarkStart w:id="4" w:name="id.447ccd89de91"/>
      <w:bookmarkStart w:id="5" w:name="_Toc434781700"/>
      <w:bookmarkStart w:id="6" w:name="id.a216986e4d01"/>
      <w:bookmarkStart w:id="7" w:name="__RefHeading___Toc3206_1904474023"/>
      <w:bookmarkEnd w:id="4"/>
      <w:bookmarkEnd w:id="5"/>
      <w:bookmarkEnd w:id="6"/>
      <w:bookmarkEnd w:id="7"/>
      <w:r>
        <w:rPr/>
        <w:t>1. МОЖЛИВІ РИЗИКИ</w:t>
      </w:r>
    </w:p>
    <w:p>
      <w:pPr>
        <w:pStyle w:val="2"/>
        <w:rPr/>
      </w:pPr>
      <w:bookmarkStart w:id="8" w:name="_Toc434781701"/>
      <w:bookmarkStart w:id="9" w:name="__RefHeading___Toc3208_1904474023"/>
      <w:bookmarkEnd w:id="8"/>
      <w:bookmarkEnd w:id="9"/>
      <w:r>
        <w:rPr/>
        <w:t>1.1. Опис</w:t>
      </w:r>
    </w:p>
    <w:p>
      <w:pPr>
        <w:pStyle w:val="Normal"/>
        <w:spacing w:before="0" w:after="120"/>
        <w:rPr/>
      </w:pPr>
      <w:r>
        <w:rPr>
          <w:i w:val="false"/>
          <w:iCs w:val="false"/>
          <w:color w:val="000000"/>
        </w:rPr>
        <w:t>Метою фаз</w:t>
      </w:r>
      <w:r>
        <w:rPr>
          <w:color w:val="000000"/>
        </w:rPr>
        <w:t xml:space="preserve">и виявлення ризиків є створення проектної групою </w:t>
      </w:r>
      <w:hyperlink w:anchor="_ftn2">
        <w:bookmarkStart w:id="10" w:name="_ftnref2"/>
        <w:bookmarkEnd w:id="10"/>
        <w:r>
          <w:rPr>
            <w:webHidden/>
            <w:rStyle w:val="Style13"/>
            <w:vanish/>
            <w:color w:val="000000"/>
            <w:u w:val="single"/>
          </w:rPr>
          <w:t>[2]</w:t>
        </w:r>
      </w:hyperlink>
      <w:r>
        <w:rPr>
          <w:color w:val="000000"/>
        </w:rPr>
        <w:t xml:space="preserve"> списку наявних ризиків проекту.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Цей список повинен у максимально-можливому ступені охоплювати всі чинники, які впливають на проект.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 xml:space="preserve">Вихідними даними фази виявлення ризиків є наявні знання як про загальні, так і про специфічні для даного проекту ризики, пов'язані з бізнесом, технологіями, організаціями і зовнішніми умовами. Додаткові фактори, яким має бути приділено увагу: наявний у команди досвід, застосовувані всередині організації підходи до роботи з ризиками, виражені у вигляді правил та інструкцій, а також вся інформація про проект, відома на даний момент, включаючи його історію та поточний стан справ. 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</w:r>
    </w:p>
    <w:p>
      <w:pPr>
        <w:pStyle w:val="2"/>
        <w:rPr>
          <w:color w:val="000000"/>
        </w:rPr>
      </w:pPr>
      <w:bookmarkStart w:id="11" w:name="_Toc434781702"/>
      <w:bookmarkStart w:id="12" w:name="__RefHeading___Toc3210_1904474023"/>
      <w:bookmarkEnd w:id="11"/>
      <w:bookmarkEnd w:id="12"/>
      <w:r>
        <w:rPr>
          <w:color w:val="000000"/>
        </w:rPr>
        <w:t xml:space="preserve">1.2. До виконання </w:t>
      </w:r>
    </w:p>
    <w:p>
      <w:pPr>
        <w:pStyle w:val="Normal"/>
        <w:spacing w:before="0" w:after="120"/>
        <w:ind w:hanging="0"/>
        <w:rPr/>
      </w:pPr>
      <w:r>
        <w:rPr/>
        <w:t>Таблиця 1.1 – Ризики проекту</w:t>
      </w:r>
    </w:p>
    <w:tbl>
      <w:tblPr>
        <w:tblW w:w="5000" w:type="pct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77"/>
        <w:gridCol w:w="4969"/>
        <w:gridCol w:w="2908"/>
      </w:tblGrid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Найменування ризику</w:t>
            </w:r>
          </w:p>
        </w:tc>
        <w:tc>
          <w:tcPr>
            <w:tcW w:w="29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Коментар</w:t>
            </w:r>
          </w:p>
        </w:tc>
      </w:tr>
      <w:tr>
        <w:trPr>
          <w:trHeight w:val="452" w:hRule="atLeast"/>
        </w:trPr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49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Інформаційний ризик</w:t>
            </w:r>
          </w:p>
        </w:tc>
        <w:tc>
          <w:tcPr>
            <w:tcW w:w="29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/>
              <w:t xml:space="preserve">Можливість крадіжки </w:t>
            </w:r>
            <w:r>
              <w:rPr>
                <w:rFonts w:eastAsia="" w:eastAsiaTheme="minorEastAsia"/>
                <w:highlight w:val="white"/>
              </w:rPr>
              <w:t>вихідного кода.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49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Комерційний ризик</w:t>
            </w:r>
          </w:p>
        </w:tc>
        <w:tc>
          <w:tcPr>
            <w:tcW w:w="29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/>
              <w:t>Велика конкуренція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49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Технічний ризик</w:t>
            </w:r>
          </w:p>
        </w:tc>
        <w:tc>
          <w:tcPr>
            <w:tcW w:w="29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360"/>
              <w:ind w:left="0" w:right="0" w:hanging="0"/>
              <w:jc w:val="both"/>
              <w:rPr/>
            </w:pPr>
            <w:r>
              <w:rPr/>
              <w:t>Несправність роботи середовища, на якому розроблювалась програма.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49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Операційний</w:t>
            </w:r>
          </w:p>
        </w:tc>
        <w:tc>
          <w:tcPr>
            <w:tcW w:w="29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360"/>
              <w:ind w:left="0" w:right="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Затримка в роботі.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49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Операційний </w:t>
            </w:r>
          </w:p>
        </w:tc>
        <w:tc>
          <w:tcPr>
            <w:tcW w:w="29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360"/>
              <w:ind w:left="0" w:right="0" w:hanging="0"/>
              <w:jc w:val="both"/>
              <w:rPr/>
            </w:pPr>
            <w:r>
              <w:rPr>
                <w:rFonts w:eastAsia="" w:eastAsiaTheme="minorEastAsia"/>
                <w:highlight w:val="white"/>
                <w:lang w:val="uk-UA"/>
              </w:rPr>
              <w:t>Відсутність члену команди</w:t>
            </w:r>
          </w:p>
        </w:tc>
      </w:tr>
    </w:tbl>
    <w:p>
      <w:pPr>
        <w:pStyle w:val="Normal"/>
        <w:spacing w:before="0" w:after="120"/>
        <w:rPr/>
      </w:pPr>
      <w:r>
        <w:rPr/>
      </w:r>
      <w:r>
        <w:br w:type="page"/>
      </w:r>
    </w:p>
    <w:p>
      <w:pPr>
        <w:pStyle w:val="1"/>
        <w:rPr/>
      </w:pPr>
      <w:bookmarkStart w:id="13" w:name="_Toc434781703"/>
      <w:bookmarkStart w:id="14" w:name="id.5df558ac0a76"/>
      <w:bookmarkStart w:id="15" w:name="__RefHeading___Toc3212_1904474023"/>
      <w:bookmarkEnd w:id="13"/>
      <w:bookmarkEnd w:id="14"/>
      <w:bookmarkEnd w:id="15"/>
      <w:r>
        <w:rPr/>
        <w:t>2. КЛАСИФІКАЦІЯ РИЗИКІВ</w:t>
      </w:r>
    </w:p>
    <w:p>
      <w:pPr>
        <w:pStyle w:val="2"/>
        <w:rPr/>
      </w:pPr>
      <w:bookmarkStart w:id="16" w:name="_Toc434781704"/>
      <w:bookmarkStart w:id="17" w:name="__RefHeading___Toc3214_1904474023"/>
      <w:bookmarkEnd w:id="16"/>
      <w:bookmarkEnd w:id="17"/>
      <w:r>
        <w:rPr/>
        <w:t>2.1. Опис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Метою фази класифікації ризиків є збирання ризиків в певні групи за особливою ознакою, а також визначення для ризиків можливі збитки та наслідки.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</w:r>
    </w:p>
    <w:p>
      <w:pPr>
        <w:pStyle w:val="2"/>
        <w:rPr/>
      </w:pPr>
      <w:bookmarkStart w:id="18" w:name="_Toc434781705"/>
      <w:bookmarkStart w:id="19" w:name="__RefHeading___Toc3216_1904474023"/>
      <w:bookmarkEnd w:id="18"/>
      <w:bookmarkEnd w:id="19"/>
      <w:r>
        <w:rPr/>
        <w:t>2.2. До виконання</w:t>
      </w:r>
    </w:p>
    <w:p>
      <w:pPr>
        <w:pStyle w:val="Normal"/>
        <w:spacing w:before="0" w:after="120"/>
        <w:rPr/>
      </w:pPr>
      <w:r>
        <w:rPr/>
        <w:t>В</w:t>
      </w:r>
      <w:r>
        <w:rPr>
          <w:rFonts w:eastAsia="" w:eastAsiaTheme="minorEastAsia"/>
          <w:highlight w:val="white"/>
        </w:rPr>
        <w:t xml:space="preserve"> результаті загального обговорення в команді клас</w:t>
      </w:r>
      <w:r>
        <w:rPr>
          <w:rFonts w:eastAsia="" w:eastAsiaTheme="minorEastAsia"/>
          <w:highlight w:val="white"/>
        </w:rPr>
        <w:t>ифікували</w:t>
      </w:r>
      <w:r>
        <w:rPr>
          <w:rFonts w:eastAsia="" w:eastAsiaTheme="minorEastAsia"/>
          <w:highlight w:val="white"/>
        </w:rPr>
        <w:t xml:space="preserve"> виявлені на попередньому етапі ризики.  Для кожного ризику вияв</w:t>
      </w:r>
      <w:r>
        <w:rPr>
          <w:rFonts w:eastAsia="" w:eastAsiaTheme="minorEastAsia"/>
          <w:highlight w:val="white"/>
        </w:rPr>
        <w:t>или</w:t>
      </w:r>
      <w:r>
        <w:rPr>
          <w:rFonts w:eastAsia="" w:eastAsiaTheme="minorEastAsia"/>
          <w:highlight w:val="white"/>
        </w:rPr>
        <w:t xml:space="preserve"> </w:t>
      </w:r>
      <w:r>
        <w:rPr>
          <w:rFonts w:eastAsia="" w:eastAsiaTheme="minorEastAsia"/>
          <w:i/>
          <w:highlight w:val="white"/>
        </w:rPr>
        <w:t>причину, умову виникнення, можливі наслідки, можливі збитки.</w:t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  <w:t>Таблиця 1.2 – Збитки та наслідки ризиків</w:t>
      </w:r>
    </w:p>
    <w:tbl>
      <w:tblPr>
        <w:tblW w:w="935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05"/>
        <w:gridCol w:w="2383"/>
        <w:gridCol w:w="1924"/>
        <w:gridCol w:w="1252"/>
        <w:gridCol w:w="1590"/>
      </w:tblGrid>
      <w:tr>
        <w:trPr/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Ризик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-57" w:hanging="0"/>
              <w:jc w:val="center"/>
              <w:rPr/>
            </w:pPr>
            <w:r>
              <w:rPr/>
              <w:t>Причина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-57" w:hanging="0"/>
              <w:jc w:val="center"/>
              <w:rPr/>
            </w:pPr>
            <w:r>
              <w:rPr/>
              <w:t>Умова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Можливі наслідки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Можливі збитки</w:t>
            </w:r>
          </w:p>
        </w:tc>
      </w:tr>
      <w:tr>
        <w:trPr/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Інформаційний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-57" w:hanging="0"/>
              <w:jc w:val="center"/>
              <w:rPr/>
            </w:pPr>
            <w:r>
              <w:rPr/>
              <w:t>Доступ суперника до репозиторія в якому зберігається джерельний код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Кража </w:t>
            </w:r>
            <w:r>
              <w:rPr/>
              <w:t>вихідного</w:t>
            </w:r>
            <w:r>
              <w:rPr>
                <w:rFonts w:eastAsia="" w:eastAsiaTheme="minorEastAsia"/>
                <w:highlight w:val="white"/>
              </w:rPr>
              <w:t xml:space="preserve"> коду.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Втрата клієнтів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tabs>
                <w:tab w:val="left" w:pos="9300" w:leader="none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Комерційний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Недостатньо вивчений ринок та вимоги.  </w:t>
            </w:r>
            <w:r>
              <w:rPr/>
              <w:t xml:space="preserve">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tabs>
                <w:tab w:val="left" w:pos="6406" w:leader="none"/>
              </w:tabs>
              <w:bidi w:val="0"/>
              <w:spacing w:lineRule="auto" w:line="360"/>
              <w:ind w:left="0" w:right="0" w:hanging="0"/>
              <w:jc w:val="center"/>
              <w:rPr>
                <w:rFonts w:eastAsiaTheme="minorEastAsia"/>
                <w:highlight w:val="white"/>
              </w:rPr>
            </w:pPr>
            <w:r>
              <w:rPr>
                <w:rFonts w:eastAsia="" w:eastAsiaTheme="minorEastAsia"/>
                <w:highlight w:val="white"/>
              </w:rPr>
              <w:t>Програма не задовільняє клієнта повністю.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Втрата клієнтів  </w:t>
            </w:r>
            <w:r>
              <w:rPr/>
              <w:t>та прибутку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454" w:hanging="0"/>
              <w:jc w:val="center"/>
              <w:rPr/>
            </w:pPr>
            <w:r>
              <w:rPr/>
              <w:t>Технічний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Вірогідність несправності програмного середовищаі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-57" w:hanging="0"/>
              <w:jc w:val="center"/>
              <w:rPr/>
            </w:pPr>
            <w:r>
              <w:rPr/>
              <w:t>Програмне середовище працює несправно.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Втрата  прибутку </w:t>
            </w:r>
            <w:r>
              <w:rPr/>
              <w:t>та зміна календарного плану.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Операційний ризик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Затримка в роботі по календарному плану.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>Неможливість видати продукт в визначений час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Втрата клієнтів та прибутку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Операційний ризик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>Відсутність члена команді.</w:t>
            </w:r>
          </w:p>
          <w:p>
            <w:pPr>
              <w:pStyle w:val="Normal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lang w:val="uk-UA"/>
              </w:rPr>
              <w:t xml:space="preserve">Несправність роботи. </w:t>
            </w:r>
            <w:bookmarkStart w:id="20" w:name="__DdeLink__533_1795718342"/>
            <w:r>
              <w:rPr>
                <w:lang w:val="uk-UA"/>
              </w:rPr>
              <w:t>Необхідність передати</w:t>
            </w:r>
            <w:r>
              <w:rPr>
                <w:lang w:val="uk-UA"/>
              </w:rPr>
              <w:t xml:space="preserve"> </w:t>
            </w:r>
            <w:bookmarkEnd w:id="20"/>
            <w:r>
              <w:rPr>
                <w:lang w:val="uk-UA"/>
              </w:rPr>
              <w:t>обов’язки відсутнього іншому.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Втрата прибутку та </w:t>
            </w:r>
            <w:r>
              <w:rPr/>
              <w:t>зміна календарного плану</w:t>
            </w:r>
            <w:r>
              <w:rPr/>
              <w:t>.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5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20"/>
        <w:rPr>
          <w:rFonts w:eastAsia="" w:eastAsiaTheme="majorEastAsia"/>
          <w:b/>
          <w:b/>
          <w:bCs/>
          <w:sz w:val="32"/>
          <w:szCs w:val="32"/>
        </w:rPr>
      </w:pPr>
      <w:r>
        <w:rPr>
          <w:rFonts w:eastAsia="" w:eastAsiaTheme="majorEastAsia"/>
          <w:b/>
          <w:bCs/>
          <w:sz w:val="32"/>
          <w:szCs w:val="32"/>
        </w:rPr>
      </w:r>
      <w:r>
        <w:br w:type="page"/>
      </w:r>
    </w:p>
    <w:p>
      <w:pPr>
        <w:pStyle w:val="1"/>
        <w:rPr/>
      </w:pPr>
      <w:bookmarkStart w:id="21" w:name="_Toc434781706"/>
      <w:bookmarkStart w:id="22" w:name="id.93a4a071da89"/>
      <w:bookmarkStart w:id="23" w:name="__RefHeading___Toc3218_1904474023"/>
      <w:bookmarkEnd w:id="21"/>
      <w:bookmarkEnd w:id="22"/>
      <w:bookmarkEnd w:id="23"/>
      <w:r>
        <w:rPr/>
        <w:t>3. АНАЛІЗ ТА ПРІОРИТЕЗАЦІЯ РИЗИКІВ</w:t>
      </w:r>
    </w:p>
    <w:p>
      <w:pPr>
        <w:pStyle w:val="2"/>
        <w:rPr/>
      </w:pPr>
      <w:bookmarkStart w:id="24" w:name="_Toc434781707"/>
      <w:bookmarkStart w:id="25" w:name="__RefHeading___Toc3220_1904474023"/>
      <w:bookmarkEnd w:id="25"/>
      <w:r>
        <w:rPr/>
        <w:t xml:space="preserve">3.1. </w:t>
      </w:r>
      <w:bookmarkEnd w:id="24"/>
      <w:r>
        <w:rPr>
          <w:sz w:val="32"/>
        </w:rPr>
        <w:t>Опис</w:t>
      </w:r>
    </w:p>
    <w:p>
      <w:pPr>
        <w:pStyle w:val="Normal"/>
        <w:spacing w:before="0" w:after="120"/>
        <w:rPr>
          <w:color w:val="000000"/>
        </w:rPr>
      </w:pPr>
      <w:r>
        <w:rPr>
          <w:i w:val="false"/>
          <w:iCs w:val="false"/>
          <w:color w:val="000000"/>
        </w:rPr>
        <w:t>Під час цього етапу проектна група розглядає ризики зі списку, складеного при їх виявленні, задає пріоритети і формує головну таблицю ризиків.</w:t>
      </w:r>
    </w:p>
    <w:p>
      <w:pPr>
        <w:pStyle w:val="Normal"/>
        <w:spacing w:before="0" w:after="120"/>
        <w:rPr>
          <w:color w:val="000000"/>
        </w:rPr>
      </w:pPr>
      <w:r>
        <w:rPr>
          <w:i w:val="false"/>
          <w:iCs w:val="false"/>
          <w:color w:val="000000"/>
        </w:rPr>
        <w:t>Існує багато кількісних і якісних методик проведення пріоритезації ризиків. Одна з них, проста і зручна у використанні, полягає в у виставленні проектною групою колективних оцінок двох загальновизнаних параметрів кожного з ризиків - ймовірності (probability) і загрози (impact).Добуток цих двох величин дає єдину метрику ризику, яка називається очікуваною величиною (exposure).</w:t>
      </w:r>
    </w:p>
    <w:p>
      <w:pPr>
        <w:pStyle w:val="Normal"/>
        <w:spacing w:before="0" w:after="120"/>
        <w:rPr>
          <w:color w:val="000000"/>
        </w:rPr>
      </w:pPr>
      <w:r>
        <w:rPr>
          <w:i w:val="false"/>
          <w:iCs w:val="false"/>
          <w:color w:val="000000"/>
        </w:rPr>
        <w:t>Вірогідність ризику (risk probability) - це міра можливості того, що наслідок ризику, описаний в його формулюванні, дійсно настане. Це може бути найпростіша градація "низько-середньо-високо", яка відображається в окремо взяті числові значення (17%, 50%, 84%), або ж складні оцінки таких виразів як "майже неможливо", "малоймовірно", "можливо", "майже напевно" і т. д.</w:t>
      </w:r>
    </w:p>
    <w:p>
      <w:pPr>
        <w:pStyle w:val="Normal"/>
        <w:spacing w:before="0" w:after="120"/>
        <w:rPr>
          <w:color w:val="000000"/>
        </w:rPr>
      </w:pPr>
      <w:r>
        <w:rPr>
          <w:i w:val="false"/>
          <w:iCs w:val="false"/>
          <w:color w:val="000000"/>
        </w:rPr>
        <w:t>Загроза ризику (risk impact) являє собою міру серйозності негативних наслідків, рівень збитків або оцінку потенційних можливостей, пов'язаних з ризиком. Загроза повинна бути безпосереднім числовим виразом наслідків ризику, описаних в його формулюванні. Вона може оцінюватися в грошових одиницях або ж за деякою суб'єктивною шкалою.</w:t>
      </w:r>
    </w:p>
    <w:p>
      <w:pPr>
        <w:pStyle w:val="Normal"/>
        <w:spacing w:before="0" w:after="120"/>
        <w:rPr>
          <w:color w:val="000000"/>
        </w:rPr>
      </w:pPr>
      <w:r>
        <w:rPr>
          <w:i w:val="false"/>
          <w:iCs w:val="false"/>
          <w:color w:val="000000"/>
        </w:rPr>
        <w:t>В багатьох випадках найкращою є суб'єктивна п'ятибальна чи десятибальна шкала для оцінки загрози ризиків.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Приклад:</w:t>
      </w:r>
    </w:p>
    <w:tbl>
      <w:tblPr>
        <w:tblW w:w="5000" w:type="pct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72"/>
        <w:gridCol w:w="6281"/>
      </w:tblGrid>
      <w:tr>
        <w:trPr/>
        <w:tc>
          <w:tcPr>
            <w:tcW w:w="3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Оцінка</w:t>
            </w:r>
          </w:p>
        </w:tc>
        <w:tc>
          <w:tcPr>
            <w:tcW w:w="6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Грошовий вираз</w:t>
            </w:r>
          </w:p>
        </w:tc>
      </w:tr>
      <w:tr>
        <w:trPr/>
        <w:tc>
          <w:tcPr>
            <w:tcW w:w="3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до </w:t>
            </w:r>
            <w:r>
              <w:rPr>
                <w:color w:val="000000"/>
              </w:rPr>
              <w:t>10грн</w:t>
            </w:r>
          </w:p>
        </w:tc>
      </w:tr>
      <w:tr>
        <w:trPr/>
        <w:tc>
          <w:tcPr>
            <w:tcW w:w="3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>10 грн – 20 грн</w:t>
            </w:r>
          </w:p>
        </w:tc>
      </w:tr>
      <w:tr>
        <w:trPr/>
        <w:tc>
          <w:tcPr>
            <w:tcW w:w="3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highlight w:val="white"/>
              </w:rPr>
            </w:pPr>
            <w:r>
              <w:rPr>
                <w:color w:val="000000"/>
                <w:highlight w:val="white"/>
                <w:u w:val="double"/>
              </w:rPr>
              <w:t>20 грн – 40 грн</w:t>
            </w:r>
          </w:p>
        </w:tc>
      </w:tr>
      <w:tr>
        <w:trPr/>
        <w:tc>
          <w:tcPr>
            <w:tcW w:w="3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>40 грн – 100 грн</w:t>
            </w:r>
          </w:p>
        </w:tc>
      </w:tr>
      <w:tr>
        <w:trPr/>
        <w:tc>
          <w:tcPr>
            <w:tcW w:w="3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>100 грн – 200 грн</w:t>
            </w:r>
          </w:p>
        </w:tc>
      </w:tr>
    </w:tbl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 </w:t>
      </w:r>
    </w:p>
    <w:p>
      <w:pPr>
        <w:pStyle w:val="Normal"/>
        <w:spacing w:before="0" w:after="120"/>
        <w:rPr/>
      </w:pPr>
      <w:r>
        <w:rPr>
          <w:color w:val="000000"/>
        </w:rPr>
        <w:t>Очікувана величина ризику (risk exposure) показує загальний рівень небезпеки ризику, вбираючи в одну числову величину інформацію про можливість реалізації ризику і рівень його загрози. Проектна група може потім використати цю величину для пріоритезації ризиків. У простому випадку кількісного аналізу ризиків очікувана величина обчислюється як добуток ймовірності ризику та його загрози.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</w:r>
    </w:p>
    <w:p>
      <w:pPr>
        <w:pStyle w:val="2"/>
        <w:rPr/>
      </w:pPr>
      <w:bookmarkStart w:id="26" w:name="_Toc434781708"/>
      <w:bookmarkStart w:id="27" w:name="__RefHeading___Toc3222_1904474023"/>
      <w:bookmarkEnd w:id="26"/>
      <w:bookmarkEnd w:id="27"/>
      <w:r>
        <w:rPr/>
        <w:t>3.2. До виконання</w:t>
      </w:r>
    </w:p>
    <w:p>
      <w:pPr>
        <w:pStyle w:val="Normal"/>
        <w:ind w:hanging="0"/>
        <w:rPr/>
      </w:pPr>
      <w:r>
        <w:rPr/>
        <w:t>Таблиця 1.3 – Пріорітетні ризики</w:t>
      </w:r>
    </w:p>
    <w:tbl>
      <w:tblPr>
        <w:tblW w:w="5000" w:type="pct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53"/>
        <w:gridCol w:w="2682"/>
        <w:gridCol w:w="2294"/>
        <w:gridCol w:w="1147"/>
        <w:gridCol w:w="855"/>
        <w:gridCol w:w="1122"/>
      </w:tblGrid>
      <w:tr>
        <w:trPr/>
        <w:tc>
          <w:tcPr>
            <w:tcW w:w="1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Вид ризику</w:t>
            </w:r>
          </w:p>
        </w:tc>
        <w:tc>
          <w:tcPr>
            <w:tcW w:w="2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Причина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Наслідок</w:t>
            </w:r>
          </w:p>
        </w:tc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Ймовірність</w:t>
            </w:r>
          </w:p>
        </w:tc>
        <w:tc>
          <w:tcPr>
            <w:tcW w:w="8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Загроза</w:t>
            </w:r>
          </w:p>
        </w:tc>
        <w:tc>
          <w:tcPr>
            <w:tcW w:w="11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Очікувана величина</w:t>
            </w:r>
          </w:p>
        </w:tc>
      </w:tr>
      <w:tr>
        <w:trPr/>
        <w:tc>
          <w:tcPr>
            <w:tcW w:w="1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Комерційний</w:t>
            </w:r>
          </w:p>
        </w:tc>
        <w:tc>
          <w:tcPr>
            <w:tcW w:w="2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</w:rPr>
              <w:t>Недостатньо виявленні вимоги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</w:rPr>
              <w:t>Втрата клієнтів і прибутку.</w:t>
            </w:r>
          </w:p>
        </w:tc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65</w:t>
            </w:r>
            <w:r>
              <w:rPr>
                <w:color w:val="000000"/>
                <w:sz w:val="28"/>
                <w:szCs w:val="28"/>
                <w:highlight w:val="white"/>
              </w:rPr>
              <w:t>%</w:t>
            </w:r>
          </w:p>
        </w:tc>
        <w:tc>
          <w:tcPr>
            <w:tcW w:w="8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1</w:t>
            </w:r>
            <w:r>
              <w:rPr>
                <w:color w:val="000000"/>
                <w:sz w:val="28"/>
                <w:szCs w:val="28"/>
                <w:highlight w:val="white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</w:rPr>
              <w:t>3</w:t>
            </w:r>
          </w:p>
        </w:tc>
      </w:tr>
      <w:tr>
        <w:trPr/>
        <w:tc>
          <w:tcPr>
            <w:tcW w:w="1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Операційний</w:t>
            </w:r>
          </w:p>
        </w:tc>
        <w:tc>
          <w:tcPr>
            <w:tcW w:w="2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</w:rPr>
              <w:t xml:space="preserve">Невдала робота команди.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  <w:lang w:val="uk-UA"/>
              </w:rPr>
              <w:t>Необхідність передати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  <w:lang w:val="uk-UA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  <w:lang w:val="uk-UA"/>
              </w:rPr>
              <w:t>обов’язки відсутнього іншому.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</w:rPr>
              <w:t>Втрата часу та прибутку.</w:t>
            </w:r>
          </w:p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50</w:t>
            </w:r>
            <w:r>
              <w:rPr>
                <w:color w:val="000000"/>
                <w:sz w:val="28"/>
                <w:szCs w:val="28"/>
                <w:highlight w:val="white"/>
              </w:rPr>
              <w:t>%</w:t>
            </w:r>
          </w:p>
        </w:tc>
        <w:tc>
          <w:tcPr>
            <w:tcW w:w="8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1.0</w:t>
            </w:r>
          </w:p>
        </w:tc>
      </w:tr>
      <w:tr>
        <w:trPr/>
        <w:tc>
          <w:tcPr>
            <w:tcW w:w="1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Операційний</w:t>
            </w:r>
          </w:p>
        </w:tc>
        <w:tc>
          <w:tcPr>
            <w:tcW w:w="2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</w:rPr>
              <w:t>Не встигання за календарним планом.</w:t>
            </w:r>
          </w:p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highlight w:val="white"/>
                <w:u w:val="none"/>
                <w:em w:val="none"/>
              </w:rPr>
              <w:t>Втрата клієнтів і прибутку.</w:t>
            </w:r>
          </w:p>
          <w:p>
            <w:pPr>
              <w:pStyle w:val="Normal"/>
              <w:ind w:hanging="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30%</w:t>
            </w:r>
          </w:p>
        </w:tc>
        <w:tc>
          <w:tcPr>
            <w:tcW w:w="8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0.6</w:t>
            </w:r>
          </w:p>
        </w:tc>
      </w:tr>
    </w:tbl>
    <w:p>
      <w:pPr>
        <w:pStyle w:val="2"/>
        <w:spacing w:before="240" w:after="60"/>
        <w:rPr/>
      </w:pPr>
      <w:r>
        <w:rPr/>
      </w:r>
    </w:p>
    <w:p>
      <w:pPr>
        <w:sectPr>
          <w:type w:val="continuous"/>
          <w:pgSz w:w="11906" w:h="16838"/>
          <w:pgMar w:left="1701" w:right="851" w:header="0" w:top="1134" w:footer="832" w:bottom="1044" w:gutter="0"/>
          <w:formProt w:val="false"/>
          <w:textDirection w:val="lrTb"/>
          <w:docGrid w:type="default" w:linePitch="381" w:charSpace="4294952959"/>
        </w:sectPr>
      </w:pPr>
    </w:p>
    <w:sectPr>
      <w:type w:val="continuous"/>
      <w:pgSz w:w="11906" w:h="16838"/>
      <w:pgMar w:left="1701" w:right="851" w:header="709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settings.xml><?xml version="1.0" encoding="utf-8"?>
<w:settings xmlns:w="http://schemas.openxmlformats.org/wordprocessingml/2006/main">
  <w:zoom w:percent="8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312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" w:cs="Times New Roman" w:eastAsiaTheme="minorEastAsia"/>
      <w:color w:val="00000A"/>
      <w:sz w:val="28"/>
      <w:szCs w:val="24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d259dc"/>
    <w:pPr>
      <w:keepNext/>
      <w:spacing w:before="240" w:after="60"/>
      <w:ind w:hanging="0"/>
      <w:outlineLvl w:val="0"/>
    </w:pPr>
    <w:rPr>
      <w:rFonts w:eastAsia="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259dc"/>
    <w:pPr>
      <w:keepNext/>
      <w:spacing w:before="240" w:after="60"/>
      <w:ind w:hanging="0"/>
      <w:outlineLvl w:val="1"/>
    </w:pPr>
    <w:rPr>
      <w:rFonts w:eastAsia="" w:eastAsiaTheme="majorEastAsia"/>
      <w:b/>
      <w:bCs/>
      <w:iCs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Cs w:val="26"/>
    </w:rPr>
  </w:style>
  <w:style w:type="paragraph" w:styleId="4">
    <w:name w:val="Heading 4"/>
    <w:basedOn w:val="Normal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link w:val="70"/>
    <w:uiPriority w:val="9"/>
    <w:semiHidden/>
    <w:unhideWhenUsed/>
    <w:qFormat/>
    <w:rsid w:val="000f6c1a"/>
    <w:pPr>
      <w:spacing w:before="240" w:after="60"/>
      <w:outlineLvl w:val="6"/>
    </w:pPr>
    <w:rPr/>
  </w:style>
  <w:style w:type="paragraph" w:styleId="8">
    <w:name w:val="Heading 8"/>
    <w:basedOn w:val="Normal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0f6c1a"/>
    <w:rPr/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0f6c1a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259dc"/>
    <w:rPr>
      <w:rFonts w:ascii="Times New Roman" w:hAnsi="Times New Roman" w:eastAsia="" w:eastAsiaTheme="majorEastAsia"/>
      <w:b/>
      <w:bCs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59dc"/>
    <w:rPr>
      <w:rFonts w:ascii="Times New Roman" w:hAnsi="Times New Roman" w:eastAsia="" w:eastAsiaTheme="majorEastAsia"/>
      <w:b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426c4"/>
    <w:rPr>
      <w:rFonts w:ascii="Cambria" w:hAnsi="Cambria" w:eastAsia="" w:asciiTheme="majorHAnsi" w:eastAsiaTheme="majorEastAsia" w:hAnsiTheme="majorHAnsi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f6c1a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f6c1a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0f6c1a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f6c1a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f6c1a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0f6c1a"/>
    <w:rPr>
      <w:rFonts w:ascii="Cambria" w:hAnsi="Cambria" w:eastAsia="" w:asciiTheme="majorHAnsi" w:eastAsiaTheme="majorEastAsia" w:hAnsiTheme="majorHAnsi"/>
    </w:rPr>
  </w:style>
  <w:style w:type="character" w:styleId="Style7" w:customStyle="1">
    <w:name w:val="Заголовок Знак"/>
    <w:basedOn w:val="DefaultParagraphFont"/>
    <w:link w:val="a7"/>
    <w:uiPriority w:val="10"/>
    <w:qFormat/>
    <w:rsid w:val="000f6c1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0f6c1a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1a"/>
    <w:rPr>
      <w:b/>
      <w:bCs/>
    </w:rPr>
  </w:style>
  <w:style w:type="character" w:styleId="Style9">
    <w:name w:val="Выделение"/>
    <w:basedOn w:val="DefaultParagraphFont"/>
    <w:uiPriority w:val="20"/>
    <w:qFormat/>
    <w:rsid w:val="000f6c1a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0f6c1a"/>
    <w:rPr>
      <w:i/>
      <w:sz w:val="24"/>
      <w:szCs w:val="24"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0f6c1a"/>
    <w:rPr>
      <w:b/>
      <w:i/>
      <w:sz w:val="24"/>
    </w:rPr>
  </w:style>
  <w:style w:type="character" w:styleId="SubtleEmphasis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c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c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c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c1a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Style11" w:customStyle="1">
    <w:name w:val="Текст выноски Знак"/>
    <w:basedOn w:val="DefaultParagraphFont"/>
    <w:link w:val="af7"/>
    <w:uiPriority w:val="99"/>
    <w:semiHidden/>
    <w:qFormat/>
    <w:rsid w:val="00a323ba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link w:val="afa"/>
    <w:qFormat/>
    <w:rsid w:val="00a66060"/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23" w:customStyle="1">
    <w:name w:val="Основной текст 2 Знак"/>
    <w:basedOn w:val="DefaultParagraphFont"/>
    <w:link w:val="23"/>
    <w:uiPriority w:val="99"/>
    <w:qFormat/>
    <w:rsid w:val="00a66060"/>
    <w:rPr>
      <w:rFonts w:eastAsia="Calibri" w:cs="" w:cstheme="minorBidi" w:eastAsiaTheme="minorHAnsi"/>
    </w:rPr>
  </w:style>
  <w:style w:type="character" w:styleId="Style13">
    <w:name w:val="Интернет-ссылка"/>
    <w:basedOn w:val="DefaultParagraphFont"/>
    <w:uiPriority w:val="99"/>
    <w:unhideWhenUsed/>
    <w:rsid w:val="00d84c3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"/>
      <w:b w:val="false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link w:val="afb"/>
    <w:rsid w:val="00a66060"/>
    <w:pPr>
      <w:spacing w:lineRule="auto" w:line="240"/>
      <w:ind w:hanging="0"/>
    </w:pPr>
    <w:rPr>
      <w:rFonts w:eastAsia="Times New Roman"/>
      <w:b/>
      <w:sz w:val="24"/>
      <w:szCs w:val="20"/>
      <w:lang w:eastAsia="ru-RU"/>
    </w:rPr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Header"/>
    <w:basedOn w:val="Normal"/>
    <w:link w:val="a4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1">
    <w:name w:val="Footer"/>
    <w:basedOn w:val="Normal"/>
    <w:link w:val="a6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2">
    <w:name w:val="Title"/>
    <w:basedOn w:val="Normal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tyle23">
    <w:name w:val="Subtitle"/>
    <w:basedOn w:val="Normal"/>
    <w:link w:val="aa"/>
    <w:uiPriority w:val="11"/>
    <w:qFormat/>
    <w:rsid w:val="000f6c1a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f6c1a"/>
    <w:pPr/>
    <w:rPr>
      <w:szCs w:val="32"/>
    </w:rPr>
  </w:style>
  <w:style w:type="paragraph" w:styleId="ListParagraph">
    <w:name w:val="List Paragraph"/>
    <w:basedOn w:val="Normal"/>
    <w:uiPriority w:val="34"/>
    <w:qFormat/>
    <w:rsid w:val="000f6c1a"/>
    <w:pPr>
      <w:spacing w:before="0" w:after="0"/>
      <w:ind w:left="720" w:firstLine="709"/>
      <w:contextualSpacing/>
    </w:pPr>
    <w:rPr/>
  </w:style>
  <w:style w:type="paragraph" w:styleId="Quote">
    <w:name w:val="Quote"/>
    <w:basedOn w:val="Normal"/>
    <w:link w:val="22"/>
    <w:uiPriority w:val="29"/>
    <w:qFormat/>
    <w:rsid w:val="000f6c1a"/>
    <w:pPr/>
    <w:rPr>
      <w:i/>
    </w:rPr>
  </w:style>
  <w:style w:type="paragraph" w:styleId="IntenseQuote">
    <w:name w:val="Intense Quote"/>
    <w:basedOn w:val="Normal"/>
    <w:link w:val="af0"/>
    <w:uiPriority w:val="30"/>
    <w:qFormat/>
    <w:rsid w:val="000f6c1a"/>
    <w:pPr>
      <w:ind w:left="720" w:right="720" w:firstLine="709"/>
    </w:pPr>
    <w:rPr>
      <w:b/>
      <w:i/>
      <w:szCs w:val="22"/>
    </w:rPr>
  </w:style>
  <w:style w:type="paragraph" w:styleId="TOCHeading">
    <w:name w:val="TOC Heading"/>
    <w:basedOn w:val="1"/>
    <w:uiPriority w:val="39"/>
    <w:unhideWhenUsed/>
    <w:qFormat/>
    <w:rsid w:val="000f6c1a"/>
    <w:pPr/>
    <w:rPr/>
  </w:style>
  <w:style w:type="paragraph" w:styleId="BalloonText">
    <w:name w:val="Balloon Text"/>
    <w:basedOn w:val="Normal"/>
    <w:link w:val="af8"/>
    <w:uiPriority w:val="99"/>
    <w:semiHidden/>
    <w:unhideWhenUsed/>
    <w:qFormat/>
    <w:rsid w:val="00a323ba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4"/>
    <w:uiPriority w:val="99"/>
    <w:unhideWhenUsed/>
    <w:qFormat/>
    <w:rsid w:val="00a66060"/>
    <w:pPr>
      <w:spacing w:lineRule="auto" w:line="480" w:before="0" w:after="12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d84c35"/>
    <w:pPr>
      <w:spacing w:before="0" w:after="100"/>
      <w:ind w:left="560" w:firstLine="709"/>
    </w:pPr>
    <w:rPr/>
  </w:style>
  <w:style w:type="paragraph" w:styleId="12">
    <w:name w:val="TOC 1"/>
    <w:basedOn w:val="Normal"/>
    <w:autoRedefine/>
    <w:uiPriority w:val="39"/>
    <w:unhideWhenUsed/>
    <w:rsid w:val="00d84c35"/>
    <w:pPr>
      <w:spacing w:before="0" w:after="100"/>
    </w:pPr>
    <w:rPr/>
  </w:style>
  <w:style w:type="paragraph" w:styleId="24">
    <w:name w:val="TOC 2"/>
    <w:basedOn w:val="Normal"/>
    <w:autoRedefine/>
    <w:uiPriority w:val="39"/>
    <w:unhideWhenUsed/>
    <w:rsid w:val="00d84c35"/>
    <w:pPr>
      <w:spacing w:before="0" w:after="100"/>
      <w:ind w:left="280" w:firstLine="709"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5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14367-549A-4D33-AD58-57BC599C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LibreOffice/5.1.4.2$Windows_x86 LibreOffice_project/f99d75f39f1c57ebdd7ffc5f42867c12031db97a</Application>
  <Pages>7</Pages>
  <Words>718</Words>
  <Characters>4771</Characters>
  <CharactersWithSpaces>5476</CharactersWithSpaces>
  <Paragraphs>136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2015-11-08T19:33:00Z</dcterms:created>
  <dc:creator>Елена Бабич</dc:creator>
  <dc:description/>
  <dc:language>ru-RU</dc:language>
  <cp:lastModifiedBy/>
  <dcterms:modified xsi:type="dcterms:W3CDTF">2017-12-18T16:04:03Z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