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0D" w:rsidRPr="0061620D" w:rsidRDefault="0061620D" w:rsidP="0061620D">
      <w:pPr>
        <w:pStyle w:val="3"/>
        <w:shd w:val="clear" w:color="auto" w:fill="CCCCCC"/>
        <w:spacing w:before="0" w:beforeAutospacing="0"/>
        <w:ind w:firstLine="150"/>
        <w:rPr>
          <w:rFonts w:ascii="Palatino Linotype" w:hAnsi="Palatino Linotype"/>
          <w:color w:val="000000"/>
          <w:sz w:val="24"/>
          <w:szCs w:val="24"/>
        </w:rPr>
      </w:pPr>
      <w:r>
        <w:rPr>
          <w:lang w:val="uk-UA"/>
        </w:rPr>
        <w:t xml:space="preserve">3 </w:t>
      </w:r>
      <w:r w:rsidRPr="0061620D">
        <w:rPr>
          <w:rFonts w:ascii="Palatino Linotype" w:hAnsi="Palatino Linotype"/>
          <w:color w:val="000000"/>
          <w:sz w:val="24"/>
          <w:szCs w:val="24"/>
        </w:rPr>
        <w:t>Багатство мови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Мова народу - багата й різноманітна, індивідуальне мовлення може бути багатим і бідним, одноманітним і різноманітним.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Джерелами багатства мовлення є лексичні, фразеологічні, словотворчі, граматичні, стилістичні ресурси мови, складені мовною практикою всіх попередніх поколінь носіїв цієї мови, збагачені розвитком суспільства. Що рідше повторюються в індивідуальному мовному просторі одні й ті ж лексичні одиниці та їх комбінації, то багатше і різноманітніше таке мовлення. Цього можна досягти шляхом: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а) засвоєння активного запасу загальнонародного словника літературної мови;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б) стилістично обгрунтованого використання різноманітних структур словосполучень і речень;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в) творчого налрацювання професійно орієнтованих лексичних одиниць;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г) постійної спонукації власного мислення щодо оновлення засобів спілкування;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ґ) активізації пізнавальної діяльності мовця, спрямованої на нагромадження одиниць (терміни та їх дефініції) лексико-семан-тичного рівня.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Багатство лексики - це і багатство значень. Багатство мови твориться не лише кількісним його складом, але й якісним - глибоким знанням синонімічного потенціалу мови.</w:t>
      </w:r>
    </w:p>
    <w:p w:rsidR="0061620D" w:rsidRPr="0061620D" w:rsidRDefault="0061620D" w:rsidP="0061620D">
      <w:pPr>
        <w:shd w:val="clear" w:color="auto" w:fill="CCCCCC"/>
        <w:spacing w:after="100" w:afterAutospacing="1" w:line="240" w:lineRule="auto"/>
        <w:ind w:firstLine="150"/>
        <w:outlineLvl w:val="2"/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ru-RU"/>
        </w:rPr>
      </w:pPr>
      <w:bookmarkStart w:id="0" w:name="574"/>
      <w:bookmarkEnd w:id="0"/>
      <w:r w:rsidRPr="0061620D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ru-RU"/>
        </w:rPr>
        <w:t>Точність мови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Точність - одна з визначальних ознак культури мови юриста, оскільки без цього неможливий професійно довершений комунікативний акт. Під час спілкування сторони повинні вживати слова, які повністю відповідають мовним значенням у відповідний період їх використання.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Точність мови юриста залежить від майстерності співвіднести свої знання мови із знанням об'єктивної дійсності. Це співвідношення буде тим ефективнішим, чим глибше і всебічніше пізнаватимуться юридичні закони, життєві реалії та невичерпні ресурси мови.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Точність передбачає 1) вживання в мові слів і словосполучень, звичних для людей, які володіють нормами літературної мови; 2) оформлення і вираження думки адекватно предмету або явищу дійсності, тобто несуперечність предмета і його назви. Точність в юриспруденції виражається, першою чергою, через термін (вимога до однозначності терміна) і знання закону (вимога до однозначного трактування норм закону). Така точність перевіряється практикою життя або логічною несуперечністю якогось твердження. Точність в юриспруденції повинна бути буквальна, пряма, емоційно стримана, з відсутністю образності, метафоричності, багатозначності, припускається нейтральна експресія (використання модальних модифікаторів: може, повинен, слід, обов'язково і под.).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Точність досягається в контексті і реалізується, першою чергою, лексичними ресурсами мови. Найбільше можливостей для точного співвіднесення предмета і його назви мають синоніми, омоніми, пароніми, полісемантичні слова.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Синонімія нормативно-правового акта полягає в паралельному використанні кількох словесних форм для вираження одного й того ж поняття: а) між двома словами: гроші - валюта; б) між словом і словосполученням: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громадяни - фізичні особи;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в) між двома словосполученнями: спільне майно - майно, нажите під час шлюбу. Синоніми зручні тим, що дозволяють уточнити, конкретизувати 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lastRenderedPageBreak/>
        <w:t>думку законодавця. Проте граматичні синоніми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(міжнародні договори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u w:val="single"/>
          <w:lang w:eastAsia="ru-RU"/>
        </w:rPr>
        <w:t>публікуються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 - міжнародні договори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u w:val="single"/>
          <w:lang w:eastAsia="ru-RU"/>
        </w:rPr>
        <w:t>опубліковуються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)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невиправдані в правових текстах, їх слід уникати, віддавати перевагу тому варіанту, який найбільш часто використовується.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Добираючи слово з метою досягнення точності висловлювання, враховуємо: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1) стильову приналежність слова (офіційно-діловий стиль нормативного акта, науковий стиль юридичних визначень, напівофіційний стиль в ході спілкування: слідчий - підозрюваний, свідок, потерпілий тощо). Наприклад: адвокат - юрист, який захищає обвинуваченого на суді;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захисник - особа (може бути не юрист), що здійснює судовий захист обвинуваченого; оборонець, оборониш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(рідковживані)-той, хто відстоює інтереси обвинуваченого під час судового процесу; речник (застаріле, рідковживане в значенні "адвокат"). Отже, синонімічний ряд, відповідно до сфери вживання, вибудовується таким чином: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адвокат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(юрид.) - захисник (юрид.) - оборонець (розм.)-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оборонник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(розм.) - речник (заст.);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2) емоційно-експресивне значення слова (урочисте - буденне, піднесене - офіційне - нейтральне - знижене - іронічне і под.). Наприклад: документ (офіційне) - папір (розм.) - папірчик (ірон;)-бумага (розм., заст.);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3) приналежність слова до певної групи лексики поза літературною мовою (діалектне, просторічне, жаргонне, сленг і под.);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4) місце слова у словниковому запасі (активний - пасивний словниковий запас).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Щоб уникнути помилок під час використання засобів висловлення (синонімів, антонімів, паронімів, омонімів, полісемічних слів), слід: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1) чітко розмежовувати слова за їх лексичним значенням (за потреби користуватися словником), особливо, коли мова йде про полісемію (багатозначність мовної одиниці): справа - а) робота, заняття людини, пов'язані з розумовим або фізичним напруженням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(вести справу);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б) задум, намір робити, виконувати що-небудь (довести справу до кінця); в) те, що безпосередньо стосується кого-небудь, входить у його завдання (власна справа); г) спеціальність, професія, коло занять, певна галузь знань або навичок (столярна справа); г) питання або низка питань, які вимагають розв'язання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(у справі);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д) документи, які стосуються якої-небудь особи, події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(особова справа, архівна справа);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судовий процес, з приводу якого-небудь злочину (заводити справу); е) інструменти, знаряддя праці (заст.)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(ковальська справа);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є) явище, подія, факт суспільного або особистого життя, що пов'язані з чим-небудь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(добра справа, справа миру);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ж) акт, дія сценічного твору (рідко) (трагедія в 5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справах).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Приклади використання полісемічних слів у нормативних актах непоодинокі. Крім слова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справа,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явище полісемії властиве й іншим словам: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особа, майно, джерело, міра, передача, об'єкт і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под. Юристу важливо правильно орієнтуватися в доборі лексичних одиниць, використовувати слова тільки в одному із значень, обраних для конкретного нормативного акта, і зберегти це значення у всьому тексті, скільки б разів не повторювалось це слово;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2) бути уважним в разі вибору синонімів із синонімічного ряду, оскільки до нього можуть входити слова, запозичені з інших мов, дібрані з діалектів, з пасивного словника (архаїзми), не завжди доречні в українському нормативному акті;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3) зважати на варіативність під час перекладу з російської мови: заместитель (рос.) -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замісник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(укр.),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заступник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(укр.).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Замісник, заступник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синоніми. Замісник - посадова особа, яка тимчасово виконує чиїсь обов'язки, тобто заміщає відсутнього керівника.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Заступник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офіційна назва посади; билет (рос.) -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білет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(укр.),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квиток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(укр.).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Білет, квиток -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синоніми.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Білет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кредитний, банківський, екзаменаційний.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Квиток-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театральний, залізничний, студентський тощо;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lastRenderedPageBreak/>
        <w:t>4) враховувати можливість вживання евфемізмів (пом'якшувальних синонімів: піти на пенсію -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на заслужений відпочинок, убити -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знешкодити, ліквідувати;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5) не можна використовувати квазісиноніми (слова, що не становлять синонімічного ряду);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6) є не припустимим зловживання синонімами;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7) в разі використання антонімів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(позивач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відповідач, купівля -продаж, права -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обоє 'язки) не протиставляти полісемічних слів, а також слів, близьких за значенням;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8) брати до уваги морфемну структуру слова: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адрес - адреса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пароніми.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Адрес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письмове привітання на честь ювілею.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Адреса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напис на конверті, бандеролі тощо; місце проживання чи перебування особи або місце знаходження установи.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Ефект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афект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пароніми.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Ефект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сильне враження, викликане чим-, ким-небудь.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Афект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стан дуже сильного короткочасного нервового збудження;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9) зважати на повний фонетичний збіг слів або частин їх форм (омоніми), що первісно характеризувалися різним звучанням (особливо при запозиченні з інших мов): лот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-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прилад для вимірювання глибини, лот - одиниця ваги,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лот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рослина.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Прагнення до точності передбачає рекомендації щодо вживання слів іншомовного походження.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1. Іншомовні слова повинні вживатися лише в разі потреби, коли їх не можна замінити українськими відповідниками з тим самим значенням, тобто коли вони є термінами.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2. Краще не застосовувати в текстах документів іншомовних слів, які мають відповідники в українській мові: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адекватний - відповідний, екстрений - терміновий, компенсація - відшкодування, одіозний -небажаний, локальний -місцевий, автопсія -розтин (трупа)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3. Вживати ті іншомовні слова й терміни, які або дістали міжнародного визнання, або не мають відповідника в нашій мові: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бланк, кредит, делікт, диспозиція, патент, інструкція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4. Вживати іншомовні слова саме з тим значенням, з яким вони запозичувались, і лише в тому разі, коли заміна українським словом неможлива (небажана).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5. Вживати в одному тексті на позначення того самого поняття запозичене і власномовне слово не рекомендується (синонімія в нормативних документах обмежена). Слід обрати щось одне.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6. Не зловживати в одному реченні, тексті іншомовними словами, бо це може призвести до ускладнення сприйняття його змісту.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Слово відіграє вирішальну роль у становленні точності нормативного акта, оскільки будує речення, несе у ньому змістовне навантаження. Слово називає предмет чи поняття, дає їм точне визначення. Слово виявляє себе в терміні. Виходить, що слово - це одночасно і поняття, і термін. Окрім загальних вимог (точність, конкретність, однозначність, апробованість, економність і под.), до терміна в нормативному акті висуваються такі вимоги.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1. Термін повинен вживатися з тим значенням, яке закріплене за ним у словнику, звідси: економічний термін повинен вживатися в тому значенні, у якому його застосовують економісти, юридичний - у тому, з яким його використовують юристи і т. ін.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2. Особлива увага до термінів, які мають кілька значень (багатозначність), напр.,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орган. Із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п'яти значень цього слова юристи найчастіше використовують таке: орган -установа, що виконує певні 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lastRenderedPageBreak/>
        <w:t>функції в галузі державного управління. Слід стежити за тим, щоб у діловому документі термін вживався однозначно, при цьому можуть бути використані різні мовні засоби: уточнення, конкретизація, описові конструкції, означувані звороти і под.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3. Термін треба вживати лише в тій формі, яка зафіксована у словнику. Вільне словотворення може стати причиною неправильного використання та трактування терміна.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4. Можлива деяка взаємозаміна слів-термінів (синонімія) з метою уточнення, деталізації волі автора офіційного документа, але при цьому слід пам'ятати: не можна вживати терміни-синоніми, відтінки лексичних значень яких можуть спричинити різнотлумачення нормативного акта.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5. Слід звертати увагу на відповідність термінів у заголовках статей і в самому тексті нормативного акта: вони повинні бути однаковими за значеннєвим навантаженням та змістом.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6. Вимоги до однозначності терміна зберігаються у всіх документах, що стосуються конкретного нормативного акта і супроводжують, доповнюють його положення, а також в усіх актах відповідної сфери правового регулювання.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7. У різних галузях права одні й ті ж терміни можуть означати різні поняття лише тоді, коли правові норми не перетинаються в процесі їх дії, а також регулюють різні сфери відносин і не створюють перешкод для юридичної практики.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8. Коли значення термінів, що використовуються в різних галузях правового регулювання, є однаковим, у кожній галузі слід надавати його самостійне визначення.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9. Якщо в нормативному акті не визначено так чи інакше значення юридичних термінів, їм слід надавати того значення, з яким вони вживаються в юридичній практиці і науці.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10. Не слід надавати без достатніх підстав різним термінам одне й те ж значення.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11. Термінам у нормативному акті слід надавати того значення, з яким вони вживалися законодавцем на момент видання цього акта.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Слід пам'ятати, що точність як ознака культури правового документа застерігає від стильового дисонансу: слова можуть різнитися не лише відтінками лексичних значень, але Й функціональними параметрами. Точність нормативного акта завжди однозначна і одно-варіантна.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 зв'язку з удосконаленням законодавства України деякі термінологічні конструкції замінено: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попереднє слідство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замінено на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досудове слідство, душевна хвороба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на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психічна хвороба, службова особа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на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посадова особа, підробка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на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підроблення.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Вийшли з ужитку сполучення: народний суд, товариський суд. З'явилися терміни: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апеляційний суд, апеляційне оскарження.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Важливо пам'ятати, що відновлення і творення юридичного терміна в українському законодавстві повинно здійснюватися на національній основі, з урахуванням вітчизняних правових і мовних традицій та особливостей.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Так, ввійшли в ужиток слова-терміни: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помешкання, кривда;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юридично грамотно знайдено відповідник тавтологічному відшкодувати шкод (матеріальну) - на відшкодувати збитки; замінено ряд терміносполук: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скришися від слідства та суду -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 ухилитися від слідства та суду; захоплення заложників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-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 захоплення заручників; утаювання-на приховування; вогнестрільна зброя - на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вогнепальна зброя; державна пошлина -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 державне мито.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Незважаючи на таке оновлення, мова права залишається стабільною, що забезпечується незмінністю термінів та терміносполук.</w:t>
      </w:r>
    </w:p>
    <w:p w:rsidR="0061620D" w:rsidRPr="0061620D" w:rsidRDefault="0061620D" w:rsidP="0061620D">
      <w:pPr>
        <w:shd w:val="clear" w:color="auto" w:fill="CCCCCC"/>
        <w:spacing w:after="100" w:afterAutospacing="1" w:line="240" w:lineRule="auto"/>
        <w:ind w:firstLine="150"/>
        <w:outlineLvl w:val="2"/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ru-RU"/>
        </w:rPr>
      </w:pPr>
      <w:bookmarkStart w:id="1" w:name="911"/>
      <w:bookmarkEnd w:id="1"/>
      <w:r w:rsidRPr="0061620D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ru-RU"/>
        </w:rPr>
        <w:lastRenderedPageBreak/>
        <w:t>Чистота мови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Чистота мови нормативного акта тісно пов'язана з правильністю мови, відповідністю нормам літературної мови.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Чистота мови передбачає відсутність позалітературних елементів - просторічних слів, діалектизмів, жаргонізмів, плеоназмів, слів-паразитів, суржику тощо.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Просторічні слова мають знижений (згрубілий, іронічний) колорит, властиві розмовно-побутовому стилю, відзначаються невимушеністю, фамільярністю. У діловому документі такі слова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(біганина, брехати, викарабкатись, змахувати (на когось), поцупити, скиглити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тощо) є неприпустимими.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Діалектизми - слова з обмеженою сферою вживання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(цевот, тута, типіро, в цему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тощо), характерні для жителів певної місцевості, у діловому стилі не вживаються.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Жаргонізми - слова, що відображають специфіку людей, об'єднаних спільністю інтересів (насамперед, професійних), та їхнє вживання небажане, оскільки вони надають документу характеру просторіччя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(бігунок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обхідний лисі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, махнути, сачку вати, кумекати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тощо). Іноді жаргонізми адаптуються і набувають загальновживаного характеру, що створює можливість їхнього використання в документах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(самогон, притон, виручка, звідництво).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Слова-паразити - зайві, повторювані слова, що не мають змістового навантаження у фразі (реально, mina, от, знаєш, ну, так би мовити тощо). Спостерігаються в усній формі ділової мови, засмічують її.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Архаїзми - застарілі слова, що з різних причин (найчастіше -соціальних) вийшли з ужитку (пристав, присяжні засідателі, податель, подаяніє, сіє прошеніє тощо). їх не слід штучно витісняти з мови права, оскільки тут спостерігається власна традиція наступництва у слововживанні.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Історизми - слова, що передають назви зниклих предметів, явищ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(губернатор, волость, соцький, магдебурзьке право, непман,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МТС і под.). Вони можуть входити до активного словника як назви відроджених за нових умов реалій </w:t>
      </w:r>
      <w:r w:rsidRPr="0061620D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(прапорщик, династія, гувернантка </w:t>
      </w: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тощо).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Суржик - мова, у якій штучно об'єднані без дотримання літературних норм елементи різних мов (кидатися в очі, не дивлячись на відсутність, дане питання, у відповідності з діючим законодавством, свідком являється особа, згідно статті тощо). Це збіднена мова, позбавлена краси й виразності. Найпоширеніший у побутовому мовленні, звідки він активно потрапляє на сторінки преси, книжок, у ділові документи. Боротьба із суржиком - одне з головних завдань у галузі підвищення культури української мови.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Чистота мови нормативного акта - це його естетичність і досконалість.</w:t>
      </w:r>
    </w:p>
    <w:p w:rsidR="0061620D" w:rsidRPr="0061620D" w:rsidRDefault="0061620D" w:rsidP="0061620D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61620D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Усі комунікативні ознаки культури мови взаємопов'язані і взаємозалежні. Не може бути мова юридичного документа точною без правильності, логічності, чистоти мовного оформлення. Юристу, законотворцю слід дбати про високу культуру і справжню красу мови права.</w:t>
      </w:r>
    </w:p>
    <w:p w:rsidR="007A4907" w:rsidRPr="0061620D" w:rsidRDefault="007A4907">
      <w:bookmarkStart w:id="2" w:name="_GoBack"/>
      <w:bookmarkEnd w:id="2"/>
    </w:p>
    <w:sectPr w:rsidR="007A4907" w:rsidRPr="00616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0D"/>
    <w:rsid w:val="0061620D"/>
    <w:rsid w:val="007A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1F945-9D6C-444B-9785-91094603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6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62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1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620D"/>
    <w:rPr>
      <w:b/>
      <w:bCs/>
    </w:rPr>
  </w:style>
  <w:style w:type="character" w:customStyle="1" w:styleId="apple-converted-space">
    <w:name w:val="apple-converted-space"/>
    <w:basedOn w:val="a0"/>
    <w:rsid w:val="00616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2325</Words>
  <Characters>13255</Characters>
  <Application>Microsoft Office Word</Application>
  <DocSecurity>0</DocSecurity>
  <Lines>110</Lines>
  <Paragraphs>31</Paragraphs>
  <ScaleCrop>false</ScaleCrop>
  <Company>Megasoftware GrouP™</Company>
  <LinksUpToDate>false</LinksUpToDate>
  <CharactersWithSpaces>15549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2015-12-13T17:29:00Z</dcterms:created>
  <dcterms:modified xsi:type="dcterms:W3CDTF">2015-12-13T17:29:00Z</dcterms:modified>
</cp:coreProperties>
</file>