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Proof of Life: A Reproducible Robotics RL Loop</w:t>
      </w:r>
    </w:p>
    <w:p>
      <w:pPr>
        <w:pStyle w:val="Author"/>
      </w:pPr>
      <w:r>
        <w:t xml:space="preserve">Vlad Prytula</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makes sure that does not happen to you silently. By the end, you will have a working environment that you</w:t>
      </w:r>
      <w:r>
        <w:t xml:space="preserve"> </w:t>
      </w:r>
      <w:r>
        <w:rPr>
          <w:iCs/>
          <w:i/>
        </w:rPr>
        <w:t xml:space="preserve">trust</w:t>
      </w:r>
      <w:r>
        <w:t xml:space="preserve"> </w:t>
      </w:r>
      <w:r>
        <w:t xml:space="preserve">--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qualitatively different from traditional software bugs.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The practical consequence for you: unless you can</w:t>
      </w:r>
      <w:r>
        <w:t xml:space="preserve"> </w:t>
      </w:r>
      <w:r>
        <w:rPr>
          <w:iCs/>
          <w:i/>
        </w:rPr>
        <w:t xml:space="preserve">verify</w:t>
      </w:r>
      <w:r>
        <w:t xml:space="preserve"> </w:t>
      </w:r>
      <w:r>
        <w:t xml:space="preserve">that your environment, your rendering stack, your training loop, and your evaluation protocol all work correctly, you have no way to tell whether a training failure means "the algorithm can't solve this" or "something is broken in my setup."</w:t>
      </w:r>
    </w:p>
    <w:p>
      <w:pPr>
        <w:pStyle w:val="BodyText"/>
      </w:pPr>
      <w:r>
        <w:t xml:space="preserve">This chapter systematically eliminates the second possibility. When a training run fails after completing this chapter, you will know that the</w:t>
      </w:r>
      <w:r>
        <w:t xml:space="preserve"> </w:t>
      </w:r>
      <w:r>
        <w:rPr>
          <w:iCs/>
          <w:i/>
        </w:rPr>
        <w:t xml:space="preserve">infrastructure</w:t>
      </w:r>
      <w:r>
        <w:t xml:space="preserve"> </w:t>
      </w:r>
      <w:r>
        <w:t xml:space="preserve">is sound and the problem lies in the algorithm, the hyperparameters, or the task itself -- which are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 but you do not need the math background.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3"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What makes these tasks interesting for learning is that they are</w:t>
      </w:r>
      <w:r>
        <w:t xml:space="preserve"> </w:t>
      </w:r>
      <w:r>
        <w:rPr>
          <w:iCs/>
          <w:i/>
        </w:rPr>
        <w:t xml:space="preserve">goal-conditioned</w:t>
      </w:r>
      <w:r>
        <w:t xml:space="preserve">: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p>
      <w:pPr>
        <w:pStyle w:val="BodyText"/>
      </w:pPr>
      <w:r>
        <w:t xml:space="preserve">The Fetch environments form a natural difficulty ladder that we will climb throughout the 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Difficulty</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Easiest</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but sparse reward</w:t>
            </w:r>
          </w:p>
        </w:tc>
        <w:tc>
          <w:tcPr/>
          <w:p>
            <w:pPr>
              <w:pStyle w:val="Compact"/>
              <w:jc w:val="left"/>
            </w:pPr>
            <w:r>
              <w:t xml:space="preserve">Moderate</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Hard</w:t>
            </w:r>
          </w:p>
        </w:tc>
        <w:tc>
          <w:tcPr/>
          <w:p>
            <w:pPr>
              <w:pStyle w:val="Compact"/>
              <w:jc w:val="left"/>
            </w:pPr>
            <w:r>
              <w:t xml:space="preserve">Ch5</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Hardest</w:t>
            </w:r>
          </w:p>
        </w:tc>
        <w:tc>
          <w:tcPr/>
          <w:p>
            <w:pPr>
              <w:pStyle w:val="Compact"/>
              <w:jc w:val="left"/>
            </w:pPr>
            <w:r>
              <w:t xml:space="preserve">Ch6</w:t>
            </w:r>
          </w:p>
        </w:tc>
      </w:tr>
    </w:tbl>
    <w:p>
      <w:pPr>
        <w:pStyle w:val="BodyText"/>
      </w:pPr>
      <w:r>
        <w:t xml:space="preserve">All four environments share the same interface, the same observation structure, and the same action space. What changes is the task complexity: reaching requires only arm control, pushing adds object interaction, and pick-and-place adds the coordination of grasping and releasing. By keeping the interface constant and increasing the task difficulty, we isolate what matters: the algorithm's ability to learn, not the plumbing.</w:t>
      </w:r>
    </w:p>
    <w:p>
      <w:pPr>
        <w:pStyle w:val="BodyText"/>
      </w:pPr>
      <w:r>
        <w:rPr>
          <w:bCs/>
          <w:b/>
        </w:rPr>
        <w:t xml:space="preserve">Observations.</w:t>
      </w:r>
      <w:r>
        <w:t xml:space="preserve"> </w:t>
      </w:r>
      <w:r>
        <w:t xml:space="preserve">Every Fetch environment returns a dictionary with three keys:</w:t>
      </w:r>
    </w:p>
    <w:p>
      <w:pPr>
        <w:numPr>
          <w:ilvl w:val="0"/>
          <w:numId w:val="1003"/>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3"/>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3"/>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Each component is in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It means the learning algorithm does not need to figure out how joint torques map to end-effector motion -- an inverse kinematics controller handles that internally. The policy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4"/>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4"/>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w:t>
      </w:r>
      <w:r>
        <w:t xml:space="preserve"> </w:t>
      </w:r>
      <w:r>
        <w:rPr>
          <w:iCs/>
          <w:i/>
        </w:rPr>
        <w:t xml:space="preserve">would</w:t>
      </w:r>
      <w:r>
        <w:t xml:space="preserve"> </w:t>
      </w:r>
      <w:r>
        <w:t xml:space="preserve">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3"/>
    <w:bookmarkStart w:id="24" w:name="Xd30199049b42f0f0a9bbc897ca60cc53407390f"/>
    <w:p>
      <w:pPr>
        <w:pStyle w:val="Heading2"/>
      </w:pPr>
      <w:r>
        <w:t xml:space="preserve">1.3 The experiment contract (the "no vibes" rule)</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Checkpoints are files with known paths and machine-readable metadata.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without provenance is not a result -- it is an anecdote.</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call this the "no vibes" rule: if you cannot point to a file that contains the number, the number does not exist.</w:t>
      </w:r>
    </w:p>
    <w:p>
      <w:pPr>
        <w:pStyle w:val="BodyText"/>
      </w:pPr>
      <w:r>
        <w:rPr>
          <w:bCs/>
          <w:b/>
        </w:rPr>
        <w:t xml:space="preserve">The training and evaluation CLIs.</w:t>
      </w:r>
      <w:r>
        <w:t xml:space="preserve"> </w:t>
      </w:r>
      <w:r>
        <w:t xml:space="preserve">Every chapter uses the same two entry points:</w:t>
      </w:r>
    </w:p>
    <w:p>
      <w:pPr>
        <w:numPr>
          <w:ilvl w:val="0"/>
          <w:numId w:val="1005"/>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5"/>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4"/>
    <w:bookmarkStart w:id="30" w:name="Xc39dfd6900a2bc4d44975c4a8a3af38e49ebe3e"/>
    <w:p>
      <w:pPr>
        <w:pStyle w:val="Heading2"/>
      </w:pPr>
      <w:r>
        <w:t xml:space="preserve">1.4 Setting up the environment</w:t>
      </w:r>
    </w:p>
    <w:bookmarkStart w:id="25" w:name="prerequisites"/>
    <w:p>
      <w:pPr>
        <w:pStyle w:val="Heading3"/>
      </w:pPr>
      <w:r>
        <w:t xml:space="preserve">Prerequisites</w:t>
      </w:r>
    </w:p>
    <w:p>
      <w:pPr>
        <w:pStyle w:val="FirstParagraph"/>
      </w:pPr>
      <w:r>
        <w:t xml:space="preserve">Before you start, you need two things on your host machine:</w:t>
      </w:r>
    </w:p>
    <w:p>
      <w:pPr>
        <w:numPr>
          <w:ilvl w:val="0"/>
          <w:numId w:val="1006"/>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6"/>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5"/>
    <w:bookmarkStart w:id="26" w:name="docker-as-environment-specification"/>
    <w:p>
      <w:pPr>
        <w:pStyle w:val="Heading3"/>
      </w:pPr>
      <w:r>
        <w:t xml:space="preserve">Docker as environment specification</w:t>
      </w:r>
    </w:p>
    <w:p>
      <w:pPr>
        <w:pStyle w:val="FirstParagraph"/>
      </w:pPr>
      <w:r>
        <w:t xml:space="preserve">We use Docker containers for all experiments. This is not a convenience choice -- it is a reproducibility choice.</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6"/>
    <w:bookmarkStart w:id="27"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7"/>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7"/>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7"/>
    <w:bookmarkStart w:id="28"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08"/>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08"/>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08"/>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08"/>
        </w:numPr>
        <w:pStyle w:val="Compact"/>
      </w:pPr>
      <w:r>
        <w:t xml:space="preserve">Runs as your host user ID (so files created inside have your ownership, not root's)</w:t>
      </w:r>
    </w:p>
    <w:p>
      <w:pPr>
        <w:numPr>
          <w:ilvl w:val="0"/>
          <w:numId w:val="1008"/>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08"/>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28"/>
    <w:bookmarkStart w:id="29"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difference is expected. MuJoCo physics runs on CPU regardless of platform; on Linux, the GPU handles neural network forward and backward passes in microseconds, while on Mac both physics and neural networks compete for CPU time. This is fine for development, debugging, and running the early chapters. For serious training runs (Chapter 5 onward, where you may need 500,000 to 3,000,000 environment steps), use a GPU-equipped machine.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29"/>
    <w:bookmarkEnd w:id="30"/>
    <w:bookmarkStart w:id="38"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w:t>
      </w:r>
      <w:r>
        <w:t xml:space="preserve"> </w:t>
      </w:r>
      <w:r>
        <w:rPr>
          <w:iCs/>
          <w:i/>
        </w:rPr>
        <w:t xml:space="preserve">talk to the environment</w:t>
      </w:r>
      <w:r>
        <w:t xml:space="preserve">: query its observations, manually compute rewards, and check success conditions. These skills are diagnostic tools you will use every time something goes wrong in a later chapter.</w:t>
      </w:r>
    </w:p>
    <w:bookmarkStart w:id="34"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09"/>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09"/>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09"/>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As Figure 1.1 shows, the Fetch arm sits on a table with a workspace spanning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p>
      <w:pPr>
        <w:pStyle w:val="FirstParagraph"/>
      </w:pPr>
      <w:r>
        <w:drawing>
          <wp:inline>
            <wp:extent cx="5334000" cy="4000500"/>
            <wp:effectExtent b="0" l="0" r="0" t="0"/>
            <wp:docPr descr="Annotated screenshot of FetchReach-v4 showing the Fetch robot arm on a table, the red target sphere (desired_goal), and the gripper position (achieved_goal) with labeled coordinate axes" title="" id="32" name="Picture"/>
            <a:graphic>
              <a:graphicData uri="http://schemas.openxmlformats.org/drawingml/2006/picture">
                <pic:pic>
                  <pic:nvPicPr>
                    <pic:cNvPr descr="figures/fetch_reach_setup.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1.1: The FetchReach environment after</w:t>
      </w:r>
      <w:r>
        <w:t xml:space="preserve"> </w:t>
      </w:r>
      <w:r>
        <w:rPr>
          <w:rStyle w:val="VerbatimChar"/>
        </w:rPr>
        <w:t xml:space="preserve">env.reset()</w:t>
      </w:r>
      <w:r>
        <w:t xml:space="preserve">. The red sphere marks the desired goal -- the 3D position the end-effector must reach. The gripper's current position is the achieved goal. The observation dictionary separates these into</w:t>
      </w:r>
      <w:r>
        <w:t xml:space="preserve"> </w:t>
      </w:r>
      <w:r>
        <w:rPr>
          <w:rStyle w:val="VerbatimChar"/>
        </w:rPr>
        <w:t xml:space="preserve">desired_goal</w:t>
      </w:r>
      <w:r>
        <w:t xml:space="preserve"> </w:t>
      </w:r>
      <w:r>
        <w:t xml:space="preserve">and</w:t>
      </w:r>
      <w:r>
        <w:t xml:space="preserve"> </w:t>
      </w:r>
      <w:r>
        <w:rPr>
          <w:rStyle w:val="VerbatimChar"/>
        </w:rPr>
        <w:t xml:space="preserve">achieved_goal</w:t>
      </w:r>
      <w:r>
        <w:t xml:space="preserve">, making goal conditioning explicit. (Generated by</w:t>
      </w:r>
      <w:r>
        <w:t xml:space="preserve"> </w:t>
      </w:r>
      <w:r>
        <w:rPr>
          <w:rStyle w:val="VerbatimChar"/>
        </w:rPr>
        <w:t xml:space="preserve">python scripts/capture_proposal_figures.py env-setup --envs FetchReach-v4</w:t>
      </w:r>
      <w:r>
        <w:t xml:space="preserve">.)</w:t>
      </w:r>
    </w:p>
    <w:bookmarkEnd w:id="34"/>
    <w:bookmarkStart w:id="35"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is not just a convenience function -- it is the foundation of Hindsight Experience Replay (HER), which we introduce in Chapter 5. HER works by asking: "what goal</w:t>
      </w:r>
      <w:r>
        <w:t xml:space="preserve"> </w:t>
      </w:r>
      <w:r>
        <w:rPr>
          <w:iCs/>
          <w:i/>
        </w:rPr>
        <w:t xml:space="preserve">would</w:t>
      </w:r>
      <w:r>
        <w:t xml:space="preserve"> </w:t>
      </w:r>
      <w:r>
        <w:t xml:space="preserve">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The rewards match -- this is the</w:t>
      </w:r>
      <w:r>
        <w:t xml:space="preserve"> </w:t>
      </w:r>
      <w:r>
        <w:rPr>
          <w:iCs/>
          <w:i/>
        </w:rPr>
        <w:t xml:space="preserve">critical invariant</w:t>
      </w:r>
      <w:r>
        <w:t xml:space="preserve">. This is the</w:t>
      </w:r>
      <w:r>
        <w:t xml:space="preserve"> </w:t>
      </w:r>
      <w:r>
        <w:rPr>
          <w:iCs/>
          <w:i/>
        </w:rPr>
        <w:t xml:space="preserve">critical invariant</w:t>
      </w:r>
      <w:r>
        <w:t xml:space="preserve"> </w:t>
      </w:r>
      <w:r>
        <w:t xml:space="preserve">for the entire book:</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Every chapter that uses HER depends on this.</w:t>
      </w:r>
    </w:p>
    <w:p>
      <w:pPr>
        <w:pStyle w:val="BodyText"/>
      </w:pPr>
      <w:r>
        <w:t xml:space="preserve">Why is this so important? When HER relabels a failed trajectory -- "you did not reach the goal at position (1.3, 0.7, 0.5), but you</w:t>
      </w:r>
      <w:r>
        <w:t xml:space="preserve"> </w:t>
      </w:r>
      <w:r>
        <w:rPr>
          <w:iCs/>
          <w:i/>
        </w:rPr>
        <w:t xml:space="preserve">did</w:t>
      </w:r>
      <w:r>
        <w:t xml:space="preserve"> </w:t>
      </w:r>
      <w:r>
        <w:t xml:space="preserve">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5"/>
    <w:bookmarkStart w:id="36"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the relationship between the three things we have inspected:</w:t>
      </w:r>
    </w:p>
    <w:p>
      <w:pPr>
        <w:numPr>
          <w:ilvl w:val="0"/>
          <w:numId w:val="1010"/>
        </w:numPr>
        <w:pStyle w:val="Compact"/>
      </w:pPr>
      <w:r>
        <w:rPr>
          <w:bCs/>
          <w:b/>
        </w:rPr>
        <w:t xml:space="preserve">Observations</w:t>
      </w:r>
      <w:r>
        <w:t xml:space="preserve"> </w:t>
      </w:r>
      <w:r>
        <w:t xml:space="preserve">tell the policy where it is and where it should be</w:t>
      </w:r>
    </w:p>
    <w:p>
      <w:pPr>
        <w:numPr>
          <w:ilvl w:val="0"/>
          <w:numId w:val="1010"/>
        </w:numPr>
        <w:pStyle w:val="Compact"/>
      </w:pPr>
      <w:r>
        <w:rPr>
          <w:bCs/>
          <w:b/>
        </w:rPr>
        <w:t xml:space="preserve">Rewards</w:t>
      </w:r>
      <w:r>
        <w:t xml:space="preserve"> </w:t>
      </w:r>
      <w:r>
        <w:t xml:space="preserve">give the policy a training signal (dense: how close? sparse: success or failure?)</w:t>
      </w:r>
    </w:p>
    <w:p>
      <w:pPr>
        <w:numPr>
          <w:ilvl w:val="0"/>
          <w:numId w:val="1010"/>
        </w:numPr>
        <w:pStyle w:val="Compact"/>
      </w:pPr>
      <w:r>
        <w:rPr>
          <w:bCs/>
          <w:b/>
        </w:rPr>
        <w:t xml:space="preserve">Success</w:t>
      </w:r>
      <w:r>
        <w:t xml:space="preserve"> </w:t>
      </w:r>
      <w:r>
        <w:t xml:space="preserve">is the binary metric we ultimately care about</w:t>
      </w:r>
    </w:p>
    <w:p>
      <w:pPr>
        <w:pStyle w:val="FirstParagraph"/>
      </w:pPr>
      <w:r>
        <w:t xml:space="preserve">The reward drives learning;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6"/>
    <w:bookmarkStart w:id="37"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1"/>
        </w:numPr>
        <w:pStyle w:val="Compact"/>
      </w:pPr>
      <w:r>
        <w:t xml:space="preserve">The observation dictionary has the expected structure and shapes</w:t>
      </w:r>
    </w:p>
    <w:p>
      <w:pPr>
        <w:numPr>
          <w:ilvl w:val="0"/>
          <w:numId w:val="1011"/>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1"/>
        </w:numPr>
        <w:pStyle w:val="Compact"/>
      </w:pPr>
      <w:r>
        <w:t xml:space="preserve">The success signal corresponds to goal distance below a threshold</w:t>
      </w:r>
    </w:p>
    <w:p>
      <w:pPr>
        <w:pStyle w:val="FirstParagraph"/>
      </w:pPr>
      <w:r>
        <w:t xml:space="preserve">These are not just warm-up exercises. They connect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7"/>
    <w:bookmarkEnd w:id="38"/>
    <w:bookmarkStart w:id="43"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All 4 subtests pass (gpu-check, list-envs, render, ppo-smoke)</w:t>
      </w:r>
      <w:r>
        <w:br/>
      </w:r>
      <w:r>
        <w:rPr>
          <w:rStyle w:val="VerbatimChar"/>
        </w:rPr>
        <w:t xml:space="preserve">---------------------------------------------------------</w:t>
      </w:r>
    </w:p>
    <w:bookmarkStart w:id="39"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w:t>
      </w:r>
      <w:r>
        <w:t xml:space="preserve"> </w:t>
      </w:r>
      <w:r>
        <w:rPr>
          <w:iCs/>
          <w:i/>
        </w:rPr>
        <w:t xml:space="preserve">expect</w:t>
      </w:r>
      <w:r>
        <w:t xml:space="preserve"> </w:t>
      </w:r>
      <w:r>
        <w:t xml:space="preserve">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w:t>
      </w:r>
      <w:r>
        <w:t xml:space="preserve"> </w:t>
      </w:r>
      <w:r>
        <w:rPr>
          <w:iCs/>
          <w:i/>
        </w:rPr>
        <w:t xml:space="preserve">headless</w:t>
      </w:r>
      <w:r>
        <w:t xml:space="preserve"> </w:t>
      </w:r>
      <w:r>
        <w:t xml:space="preserve">--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not long enough to learn a good policy -- it is long enough to verify that the entire training pipeline (environment interaction, gradient computation, parameter updates, checkpoint saving) works end-to-end.</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39"/>
    <w:bookmarkStart w:id="40"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two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optimizer state, and environment metadata.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Do not evaluate this checkpoint for performance. It trained for only 50,000 steps -- far too few to learn useful behavior on any task. Its purpose is to prove the loop runs, not that it learns. Learning starts in Chapter 3.</w:t>
      </w:r>
    </w:p>
    <w:bookmarkEnd w:id="40"/>
    <w:bookmarkStart w:id="41"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GPU availability (Test 1) -- without a GPU, training runs 10-20x slower.</w:t>
      </w:r>
    </w:p>
    <w:p>
      <w:pPr>
        <w:pStyle w:val="BodyText"/>
      </w:pPr>
      <w:r>
        <w:t xml:space="preserve">When something fails, diagnose in order. If rendering fails, check Test 2 first -- maybe MuJoCo itself cannot initialize. If training is unexpectedly slow, check Test 1 -- maybe CUDA is not available. The</w:t>
      </w:r>
      <w:r>
        <w:t xml:space="preserve"> </w:t>
      </w:r>
      <w:r>
        <w:rPr>
          <w:rStyle w:val="VerbatimChar"/>
        </w:rPr>
        <w:t xml:space="preserve">all</w:t>
      </w:r>
      <w:r>
        <w:t xml:space="preserve"> </w:t>
      </w:r>
      <w:r>
        <w:t xml:space="preserve">subcommand runs the tests sequentially and the output makes it clear which test failed.</w:t>
      </w:r>
    </w:p>
    <w:bookmarkEnd w:id="41"/>
    <w:bookmarkStart w:id="42" w:name="what-proof-of-life-means"/>
    <w:p>
      <w:pPr>
        <w:pStyle w:val="Heading3"/>
      </w:pPr>
      <w:r>
        <w:t xml:space="preserve">What "proof of life" means</w:t>
      </w:r>
    </w:p>
    <w:p>
      <w:pPr>
        <w:pStyle w:val="FirstParagraph"/>
      </w:pPr>
      <w:r>
        <w:t xml:space="preserve">After these four tests pass, you know:</w:t>
      </w:r>
    </w:p>
    <w:p>
      <w:pPr>
        <w:numPr>
          <w:ilvl w:val="0"/>
          <w:numId w:val="1012"/>
        </w:numPr>
        <w:pStyle w:val="Compact"/>
      </w:pPr>
      <w:r>
        <w:t xml:space="preserve">The container has access to the GPU (or is correctly falling back to CPU)</w:t>
      </w:r>
    </w:p>
    <w:p>
      <w:pPr>
        <w:numPr>
          <w:ilvl w:val="0"/>
          <w:numId w:val="1012"/>
        </w:numPr>
        <w:pStyle w:val="Compact"/>
      </w:pPr>
      <w:r>
        <w:t xml:space="preserve">MuJoCo and Gymnasium-Robotics are installed and functional</w:t>
      </w:r>
    </w:p>
    <w:p>
      <w:pPr>
        <w:numPr>
          <w:ilvl w:val="0"/>
          <w:numId w:val="1012"/>
        </w:numPr>
        <w:pStyle w:val="Compact"/>
      </w:pPr>
      <w:r>
        <w:t xml:space="preserve">Headless rendering produces valid images</w:t>
      </w:r>
    </w:p>
    <w:p>
      <w:pPr>
        <w:numPr>
          <w:ilvl w:val="0"/>
          <w:numId w:val="1012"/>
        </w:numPr>
        <w:pStyle w:val="Compact"/>
      </w:pPr>
      <w:r>
        <w:t xml:space="preserve">The full training loop (env -&gt; policy -&gt; training -&gt; checkpoint) executes without error</w:t>
      </w:r>
    </w:p>
    <w:p>
      <w:pPr>
        <w:pStyle w:val="FirstParagraph"/>
      </w:pPr>
      <w:r>
        <w:t xml:space="preserve">Together with the Build It checks from section 1.5, you also know:</w:t>
      </w:r>
    </w:p>
    <w:p>
      <w:pPr>
        <w:numPr>
          <w:ilvl w:val="0"/>
          <w:numId w:val="1013"/>
        </w:numPr>
        <w:pStyle w:val="Compact"/>
      </w:pPr>
      <w:r>
        <w:t xml:space="preserve">Observations have the expected dictionary structure and shapes</w:t>
      </w:r>
    </w:p>
    <w:p>
      <w:pPr>
        <w:numPr>
          <w:ilvl w:val="0"/>
          <w:numId w:val="1013"/>
        </w:numPr>
        <w:pStyle w:val="Compact"/>
      </w:pP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w:t>
      </w:r>
    </w:p>
    <w:p>
      <w:pPr>
        <w:numPr>
          <w:ilvl w:val="0"/>
          <w:numId w:val="1013"/>
        </w:numPr>
        <w:pStyle w:val="Compact"/>
      </w:pPr>
      <w:r>
        <w:t xml:space="preserve">The success signal correctly reflects goal distance</w:t>
      </w:r>
    </w:p>
    <w:p>
      <w:pPr>
        <w:pStyle w:val="FirstParagraph"/>
      </w:pPr>
      <w:r>
        <w:t xml:space="preserve">This is what "alive" means: the environment can produce valid results. It does not yet mean the environment produces</w:t>
      </w:r>
      <w:r>
        <w:t xml:space="preserve"> </w:t>
      </w:r>
      <w:r>
        <w:rPr>
          <w:iCs/>
          <w:i/>
        </w:rPr>
        <w:t xml:space="preserve">good</w:t>
      </w:r>
      <w:r>
        <w:t xml:space="preserve"> </w:t>
      </w:r>
      <w:r>
        <w:t xml:space="preserve">results -- that is what the rest of the book is for.</w:t>
      </w:r>
    </w:p>
    <w:p>
      <w:pPr>
        <w:pStyle w:val="BlockText"/>
      </w:pPr>
      <w:r>
        <w:rPr>
          <w:bCs/>
          <w:b/>
        </w:rPr>
        <w:t xml:space="preserve">SIDEBAR: Regenerating figures and videos</w:t>
      </w:r>
    </w:p>
    <w:p>
      <w:pPr>
        <w:pStyle w:val="BlockText"/>
      </w:pPr>
      <w:r>
        <w:t xml:space="preserve">Every figure in this book is generated from code -- no hand-drawn diagrams, no screenshots from external tools. This means you can regenerate any figure yourself. The figures you see (annotated environment screenshots, reward diagrams, learning curves) are produced by:</w:t>
      </w:r>
    </w:p>
    <w:p>
      <w:pPr>
        <w:pStyle w:val="SourceCode"/>
      </w:pPr>
      <w:r>
        <w:rPr>
          <w:rStyle w:val="FunctionTok"/>
        </w:rPr>
        <w:t xml:space="preserve">bash</w:t>
      </w:r>
      <w:r>
        <w:rPr>
          <w:rStyle w:val="NormalTok"/>
        </w:rPr>
        <w:t xml:space="preserve"> docker/dev.sh python scripts/capture_proposal_figures.py all</w:t>
      </w:r>
    </w:p>
    <w:p>
      <w:pPr>
        <w:pStyle w:val="BlockText"/>
      </w:pPr>
      <w:r>
        <w:t xml:space="preserve">This creates annotated PNGs in the</w:t>
      </w:r>
      <w:r>
        <w:t xml:space="preserve"> </w:t>
      </w:r>
      <w:r>
        <w:rPr>
          <w:rStyle w:val="VerbatimChar"/>
        </w:rPr>
        <w:t xml:space="preserve">figures/</w:t>
      </w:r>
      <w:r>
        <w:t xml:space="preserve"> </w:t>
      </w:r>
      <w:r>
        <w:t xml:space="preserve">directory. Individual subcommands are available:</w:t>
      </w:r>
      <w:r>
        <w:t xml:space="preserve"> </w:t>
      </w:r>
      <w:r>
        <w:rPr>
          <w:rStyle w:val="VerbatimChar"/>
        </w:rPr>
        <w:t xml:space="preserve">env-setup</w:t>
      </w:r>
      <w:r>
        <w:t xml:space="preserve"> </w:t>
      </w:r>
      <w:r>
        <w:t xml:space="preserve">for environment screenshots,</w:t>
      </w:r>
      <w:r>
        <w:t xml:space="preserve"> </w:t>
      </w:r>
      <w:r>
        <w:rPr>
          <w:rStyle w:val="VerbatimChar"/>
        </w:rPr>
        <w:t xml:space="preserve">reward-diagram</w:t>
      </w:r>
      <w:r>
        <w:t xml:space="preserve"> </w:t>
      </w:r>
      <w:r>
        <w:t xml:space="preserve">for reward function plots,</w:t>
      </w:r>
      <w:r>
        <w:t xml:space="preserve"> </w:t>
      </w:r>
      <w:r>
        <w:rPr>
          <w:rStyle w:val="VerbatimChar"/>
        </w:rPr>
        <w:t xml:space="preserve">ppo-clipping</w:t>
      </w:r>
      <w:r>
        <w:t xml:space="preserve"> </w:t>
      </w:r>
      <w:r>
        <w:t xml:space="preserve">for the PPO clipping diagram, and</w:t>
      </w:r>
      <w:r>
        <w:t xml:space="preserve"> </w:t>
      </w:r>
      <w:r>
        <w:rPr>
          <w:rStyle w:val="VerbatimChar"/>
        </w:rPr>
        <w:t xml:space="preserve">ppo-demo-curve</w:t>
      </w:r>
      <w:r>
        <w:t xml:space="preserve"> </w:t>
      </w:r>
      <w:r>
        <w:t xml:space="preserve">for learning curves.</w:t>
      </w:r>
    </w:p>
    <w:p>
      <w:pPr>
        <w:pStyle w:val="BlockText"/>
      </w:pPr>
      <w:r>
        <w:t xml:space="preserve">For evaluation videos showing trained policies in action, use:</w:t>
      </w:r>
    </w:p>
    <w:p>
      <w:pPr>
        <w:pStyle w:val="SourceCode"/>
      </w:pPr>
      <w:r>
        <w:rPr>
          <w:rStyle w:val="FunctionTok"/>
        </w:rPr>
        <w:t xml:space="preserve">bash</w:t>
      </w:r>
      <w:r>
        <w:rPr>
          <w:rStyle w:val="NormalTok"/>
        </w:rPr>
        <w:t xml:space="preserve"> docker/dev.sh python scripts/generate_demo_videos.py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p>
      <w:pPr>
        <w:pStyle w:val="BlockText"/>
      </w:pPr>
      <w:r>
        <w:t xml:space="preserve">This produces MP4 and GIF files in</w:t>
      </w:r>
      <w:r>
        <w:t xml:space="preserve"> </w:t>
      </w:r>
      <w:r>
        <w:rPr>
          <w:rStyle w:val="VerbatimChar"/>
        </w:rPr>
        <w:t xml:space="preserve">videos/</w:t>
      </w:r>
      <w:r>
        <w:t xml:space="preserve">. We use these to verify that trained policies behave as expected -- not just that the numbers look right, but that the robot actually moves to the target. Later chapters provide specific video commands alongside their Experiment Cards.</w:t>
      </w:r>
    </w:p>
    <w:bookmarkEnd w:id="42"/>
    <w:bookmarkEnd w:id="43"/>
    <w:bookmarkStart w:id="52"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4"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4"/>
    <w:bookmarkStart w:id="45"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5"/>
    <w:bookmarkStart w:id="46"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w:t>
      </w:r>
      <w:r>
        <w:t xml:space="preserve"> </w:t>
      </w:r>
      <w:r>
        <w:rPr>
          <w:iCs/>
          <w:i/>
        </w:rPr>
        <w:t xml:space="preserve">both</w:t>
      </w:r>
      <w:r>
        <w:t xml:space="preserve"> </w:t>
      </w:r>
      <w:r>
        <w:t xml:space="preserve">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6"/>
    <w:bookmarkStart w:id="47"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7"/>
    <w:bookmarkStart w:id="48"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48"/>
    <w:bookmarkStart w:id="49"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49"/>
    <w:bookmarkStart w:id="50"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50"/>
    <w:bookmarkStart w:id="51"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51"/>
    <w:bookmarkEnd w:id="52"/>
    <w:bookmarkStart w:id="53"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4"/>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4"/>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4"/>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4"/>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not vibes in your head), and the willingness to inspect the environment directly rather than trusting that "it probably works."</w:t>
      </w:r>
    </w:p>
    <w:p>
      <w:pPr>
        <w:pStyle w:val="BodyText"/>
      </w:pPr>
      <w:r>
        <w:t xml:space="preserve">You do</w:t>
      </w:r>
      <w:r>
        <w:t xml:space="preserve"> </w:t>
      </w:r>
      <w:r>
        <w:rPr>
          <w:iCs/>
          <w:i/>
        </w:rPr>
        <w:t xml:space="preserve">not</w:t>
      </w:r>
      <w:r>
        <w:t xml:space="preserve"> </w:t>
      </w:r>
      <w:r>
        <w:t xml:space="preserve">yet know whether training produces good policies. The PPO smoke test ran for only 50,000 steps -- enough to verify the loop, not enough to learn. You do not yet know how to read training diagnostics (what does a healthy reward curve look like?), how to evaluate policies rigorously (across how many seeds? with deterministic or stochastic actions?), or how to tell whether a flat reward curve means "broken" or "needs more time."</w:t>
      </w:r>
    </w:p>
    <w:p>
      <w:pPr>
        <w:pStyle w:val="BodyText"/>
      </w:pPr>
      <w:r>
        <w:t xml:space="preserve">That is what the rest of the book is for. 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3"/>
    <w:bookmarkStart w:id="54"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4"/>
    <w:bookmarkStart w:id="55"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both artifacts (</w:t>
      </w:r>
      <w:r>
        <w:rPr>
          <w:rStyle w:val="VerbatimChar"/>
        </w:rPr>
        <w:t xml:space="preserve">smoke_frame.png</w:t>
      </w:r>
      <w:r>
        <w:t xml:space="preserve"> </w:t>
      </w:r>
      <w:r>
        <w:t xml:space="preserve">and</w:t>
      </w:r>
      <w:r>
        <w:t xml:space="preserve"> </w:t>
      </w:r>
      <w:r>
        <w:rPr>
          <w:rStyle w:val="VerbatimChar"/>
        </w:rPr>
        <w:t xml:space="preserve">ppo_smoke.zip</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5"/>
        </w:numPr>
        <w:pStyle w:val="Compact"/>
      </w:pPr>
      <w:r>
        <w:t xml:space="preserve">The shape and dtype of each observation component</w:t>
      </w:r>
    </w:p>
    <w:p>
      <w:pPr>
        <w:numPr>
          <w:ilvl w:val="0"/>
          <w:numId w:val="1015"/>
        </w:numPr>
        <w:pStyle w:val="Compact"/>
      </w:pPr>
      <w:r>
        <w:t xml:space="preserve">The min and max values across all resets for each array</w:t>
      </w:r>
    </w:p>
    <w:p>
      <w:pPr>
        <w:numPr>
          <w:ilvl w:val="0"/>
          <w:numId w:val="1015"/>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6"/>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6"/>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6"/>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Proof of Life: A Reproducible Robotics RL Loop</dc:title>
  <dc:creator>Vlad Prytula</dc:creator>
  <cp:keywords/>
  <dcterms:created xsi:type="dcterms:W3CDTF">2026-02-17T18:52:16Z</dcterms:created>
  <dcterms:modified xsi:type="dcterms:W3CDTF">2026-02-17T18:52:16Z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2026-02-17</vt:lpwstr>
  </property>
</Properties>
</file>