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Дипломатичні установи України в Польщі</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Українець за кордоном у разі потреби може звернутися до дипломатичних установ України.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Times New Roman" w:cs="Times New Roman" w:eastAsia="Times New Roman" w:hAnsi="Times New Roman"/>
          <w:sz w:val="28"/>
          <w:szCs w:val="28"/>
          <w:rtl w:val="0"/>
        </w:rPr>
        <w:t xml:space="preserve">Ц</w:t>
      </w:r>
      <w:hyperlink r:id="rId6">
        <w:r w:rsidDel="00000000" w:rsidR="00000000" w:rsidRPr="00000000">
          <w:rPr>
            <w:rFonts w:ascii="Times New Roman" w:cs="Times New Roman" w:eastAsia="Times New Roman" w:hAnsi="Times New Roman"/>
            <w:sz w:val="28"/>
            <w:szCs w:val="28"/>
            <w:rtl w:val="0"/>
          </w:rPr>
          <w:t xml:space="preserve">е можна зробити таким чином: </w:t>
        </w:r>
      </w:hyperlink>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sz w:val="28"/>
            <w:szCs w:val="28"/>
            <w:rtl w:val="0"/>
          </w:rPr>
          <w:t xml:space="preserve">за номерами телефонів вказаними на сайтах закордонних дипломатичних установ України; </w:t>
        </w:r>
      </w:hyperlink>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sz w:val="28"/>
            <w:szCs w:val="28"/>
            <w:rtl w:val="0"/>
          </w:rPr>
          <w:t xml:space="preserve">особисто прийти на консульський прийом; </w:t>
        </w:r>
      </w:hyperlink>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fldChar w:fldCharType="begin"/>
        <w:instrText xml:space="preserve"> HYPERLINK "https://mfa.gov.ua/diplomatichni-ustanovi/inozemni-diplomatichni-ustanovi-v-ukrayini" </w:instrText>
        <w:fldChar w:fldCharType="separate"/>
      </w:r>
      <w:r w:rsidDel="00000000" w:rsidR="00000000" w:rsidRPr="00000000">
        <w:rPr>
          <w:rFonts w:ascii="Times New Roman" w:cs="Times New Roman" w:eastAsia="Times New Roman" w:hAnsi="Times New Roman"/>
          <w:sz w:val="28"/>
          <w:szCs w:val="28"/>
          <w:rtl w:val="0"/>
        </w:rPr>
        <w:t xml:space="preserve">звернутися факсом чи поштою.</w:t>
      </w:r>
    </w:p>
    <w:p w:rsidR="00000000" w:rsidDel="00000000" w:rsidP="00000000" w:rsidRDefault="00000000" w:rsidRPr="00000000" w14:paraId="00000009">
      <w:pPr>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fldChar w:fldCharType="begin"/>
        <w:instrText xml:space="preserve"> HYPERLINK "https://mfa.gov.ua/diplomatichni-ustanovi/inozemni-diplomatichni-ustanovi-v-ukrayini" </w:instrText>
        <w:fldChar w:fldCharType="separate"/>
      </w:r>
      <w:r w:rsidDel="00000000" w:rsidR="00000000" w:rsidRPr="00000000">
        <w:rPr>
          <w:rFonts w:ascii="Times New Roman" w:cs="Times New Roman" w:eastAsia="Times New Roman" w:hAnsi="Times New Roman"/>
          <w:sz w:val="28"/>
          <w:szCs w:val="28"/>
          <w:rtl w:val="0"/>
        </w:rPr>
        <w:t xml:space="preserve">У зверненні має бути зазначено прізвище, ім’я, по батькові, місце проживання громадянина, контактний телефон (факс), громадянство та викладено, по можливості  детально, суть проблеми. Зазначене звернення повинно бути підписано заявником із зазначенням дати; направити своє звернення електронним зв'язком на адресу консульства; звернутись до будь-якої офіційної установи або ж до неурядової правозахисної організації з проханням передати відповідну інформацію консулу України.</w:t>
      </w:r>
    </w:p>
    <w:p w:rsidR="00000000" w:rsidDel="00000000" w:rsidP="00000000" w:rsidRDefault="00000000" w:rsidRPr="00000000" w14:paraId="0000000B">
      <w:pPr>
        <w:jc w:val="both"/>
        <w:rPr>
          <w:highlight w:val="yellow"/>
        </w:rPr>
      </w:pPr>
      <w:r w:rsidDel="00000000" w:rsidR="00000000" w:rsidRPr="00000000">
        <w:fldChar w:fldCharType="end"/>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hd w:fill="ffffff" w:val="clear"/>
        <w:spacing w:after="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Посольство України в Республіці Польща</w:t>
      </w:r>
    </w:p>
    <w:p w:rsidR="00000000" w:rsidDel="00000000" w:rsidP="00000000" w:rsidRDefault="00000000" w:rsidRPr="00000000" w14:paraId="0000000F">
      <w:pPr>
        <w:shd w:fill="ffffff" w:val="clear"/>
        <w:spacing w:after="280" w:lineRule="auto"/>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b w:val="1"/>
            <w:sz w:val="28"/>
            <w:szCs w:val="28"/>
            <w:highlight w:val="white"/>
            <w:rtl w:val="0"/>
          </w:rPr>
          <w:t xml:space="preserve">Посол</w:t>
        </w:r>
      </w:hyperlink>
      <w:r w:rsidDel="00000000" w:rsidR="00000000" w:rsidRPr="00000000">
        <w:rPr>
          <w:rFonts w:ascii="Times New Roman" w:cs="Times New Roman" w:eastAsia="Times New Roman" w:hAnsi="Times New Roman"/>
          <w:b w:val="1"/>
          <w:sz w:val="28"/>
          <w:szCs w:val="28"/>
          <w:highlight w:val="white"/>
          <w:rtl w:val="0"/>
        </w:rPr>
        <w:t xml:space="preserve">: </w:t>
      </w:r>
      <w:hyperlink r:id="rId10">
        <w:r w:rsidDel="00000000" w:rsidR="00000000" w:rsidRPr="00000000">
          <w:rPr>
            <w:rFonts w:ascii="Times New Roman" w:cs="Times New Roman" w:eastAsia="Times New Roman" w:hAnsi="Times New Roman"/>
            <w:sz w:val="28"/>
            <w:szCs w:val="28"/>
            <w:highlight w:val="white"/>
            <w:rtl w:val="0"/>
          </w:rPr>
          <w:t xml:space="preserve">Боднар Василь Миронович</w:t>
        </w:r>
      </w:hyperlink>
      <w:r w:rsidDel="00000000" w:rsidR="00000000" w:rsidRPr="00000000">
        <w:rPr>
          <w:rtl w:val="0"/>
        </w:rPr>
      </w:r>
    </w:p>
    <w:p w:rsidR="00000000" w:rsidDel="00000000" w:rsidP="00000000" w:rsidRDefault="00000000" w:rsidRPr="00000000" w14:paraId="00000010">
      <w:pPr>
        <w:keepNext w:val="1"/>
        <w:keepLines w:val="1"/>
        <w:shd w:fill="ffffff" w:val="clear"/>
        <w:spacing w:after="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Aleja J. Ch. Szucha 7, 00-580 Warszawa</w:t>
      </w:r>
      <w:r w:rsidDel="00000000" w:rsidR="00000000" w:rsidRPr="00000000">
        <w:rPr>
          <w:rtl w:val="0"/>
        </w:rPr>
      </w:r>
    </w:p>
    <w:p w:rsidR="00000000" w:rsidDel="00000000" w:rsidP="00000000" w:rsidRDefault="00000000" w:rsidRPr="00000000" w14:paraId="00000011">
      <w:pPr>
        <w:keepNext w:val="1"/>
        <w:keepLines w:val="1"/>
        <w:shd w:fill="ffffff" w:val="clear"/>
        <w:spacing w:after="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Тел.:+48 (22) 629-34-46, 622-47-97</w:t>
      </w:r>
    </w:p>
    <w:p w:rsidR="00000000" w:rsidDel="00000000" w:rsidP="00000000" w:rsidRDefault="00000000" w:rsidRPr="00000000" w14:paraId="00000012">
      <w:pPr>
        <w:keepNext w:val="1"/>
        <w:keepLines w:val="1"/>
        <w:shd w:fill="ffffff" w:val="clear"/>
        <w:spacing w:after="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Факс: +48 (22) 629-81-03</w:t>
      </w:r>
    </w:p>
    <w:p w:rsidR="00000000" w:rsidDel="00000000" w:rsidP="00000000" w:rsidRDefault="00000000" w:rsidRPr="00000000" w14:paraId="00000013">
      <w:pPr>
        <w:keepNext w:val="1"/>
        <w:keepLines w:val="1"/>
        <w:shd w:fill="ffffff" w:val="clear"/>
        <w:spacing w:after="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emb_pl@mfa.gov.ua</w:t>
      </w:r>
    </w:p>
    <w:p w:rsidR="00000000" w:rsidDel="00000000" w:rsidP="00000000" w:rsidRDefault="00000000" w:rsidRPr="00000000" w14:paraId="00000014">
      <w:pPr>
        <w:keepNext w:val="1"/>
        <w:keepLines w:val="1"/>
        <w:shd w:fill="ffffff" w:val="clear"/>
        <w:spacing w:after="0" w:before="280" w:lineRule="auto"/>
        <w:jc w:val="both"/>
        <w:rPr>
          <w:rFonts w:ascii="Times New Roman" w:cs="Times New Roman" w:eastAsia="Times New Roman" w:hAnsi="Times New Roman"/>
          <w:sz w:val="28"/>
          <w:szCs w:val="28"/>
          <w:u w:val="single"/>
        </w:rPr>
      </w:pPr>
      <w:hyperlink r:id="rId11">
        <w:r w:rsidDel="00000000" w:rsidR="00000000" w:rsidRPr="00000000">
          <w:rPr>
            <w:rFonts w:ascii="Times New Roman" w:cs="Times New Roman" w:eastAsia="Times New Roman" w:hAnsi="Times New Roman"/>
            <w:sz w:val="28"/>
            <w:szCs w:val="28"/>
            <w:u w:val="single"/>
            <w:rtl w:val="0"/>
          </w:rPr>
          <w:t xml:space="preserve">http://poland.mfa.gov.ua</w:t>
        </w:r>
      </w:hyperlink>
      <w:r w:rsidDel="00000000" w:rsidR="00000000" w:rsidRPr="00000000">
        <w:rPr>
          <w:rtl w:val="0"/>
        </w:rPr>
      </w:r>
    </w:p>
    <w:p w:rsidR="00000000" w:rsidDel="00000000" w:rsidP="00000000" w:rsidRDefault="00000000" w:rsidRPr="00000000" w14:paraId="00000015">
      <w:pPr>
        <w:shd w:fill="ffffff" w:val="clear"/>
        <w:spacing w:after="280" w:before="28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6">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Генеральне</w:t>
      </w:r>
      <w:r w:rsidDel="00000000" w:rsidR="00000000" w:rsidRPr="00000000">
        <w:rPr>
          <w:rFonts w:ascii="Times New Roman" w:cs="Times New Roman" w:eastAsia="Times New Roman" w:hAnsi="Times New Roman"/>
          <w:b w:val="1"/>
          <w:sz w:val="28"/>
          <w:szCs w:val="28"/>
          <w:rtl w:val="0"/>
        </w:rPr>
        <w:t xml:space="preserve"> консульство України у Кракові</w:t>
      </w:r>
    </w:p>
    <w:p w:rsidR="00000000" w:rsidDel="00000000" w:rsidP="00000000" w:rsidRDefault="00000000" w:rsidRPr="00000000" w14:paraId="00000017">
      <w:pPr>
        <w:shd w:fill="ffffff" w:val="clear"/>
        <w:spacing w:after="280" w:before="280" w:lineRule="auto"/>
        <w:jc w:val="both"/>
        <w:rPr>
          <w:rFonts w:ascii="Times New Roman" w:cs="Times New Roman" w:eastAsia="Times New Roman" w:hAnsi="Times New Roman"/>
          <w:color w:val="1d1d1b"/>
          <w:sz w:val="27"/>
          <w:szCs w:val="27"/>
        </w:rPr>
      </w:pPr>
      <w:r w:rsidDel="00000000" w:rsidR="00000000" w:rsidRPr="00000000">
        <w:rPr>
          <w:rFonts w:ascii="Times New Roman" w:cs="Times New Roman" w:eastAsia="Times New Roman" w:hAnsi="Times New Roman"/>
          <w:b w:val="1"/>
          <w:sz w:val="28"/>
          <w:szCs w:val="28"/>
          <w:rtl w:val="0"/>
        </w:rPr>
        <w:t xml:space="preserve">Генеральний консул</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d1d1b"/>
          <w:sz w:val="27"/>
          <w:szCs w:val="27"/>
          <w:rtl w:val="0"/>
        </w:rPr>
        <w:t xml:space="preserve">Вячеслав Войнаровський</w:t>
      </w:r>
    </w:p>
    <w:p w:rsidR="00000000" w:rsidDel="00000000" w:rsidP="00000000" w:rsidRDefault="00000000" w:rsidRPr="00000000" w14:paraId="00000018">
      <w:pPr>
        <w:shd w:fill="ffffff" w:val="clea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Aleja Pułkownika Władysława Beliny-Prażmowskiego 4, 31-514 Kraków</w:t>
      </w:r>
      <w:r w:rsidDel="00000000" w:rsidR="00000000" w:rsidRPr="00000000">
        <w:rPr>
          <w:rtl w:val="0"/>
        </w:rPr>
      </w:r>
    </w:p>
    <w:p w:rsidR="00000000" w:rsidDel="00000000" w:rsidP="00000000" w:rsidRDefault="00000000" w:rsidRPr="00000000" w14:paraId="00000019">
      <w:pPr>
        <w:shd w:fill="ffffff" w:val="clea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 +48 (12) 429-60-66</w:t>
        <w:br w:type="textWrapping"/>
        <w:t xml:space="preserve">Факс: +48 (12) 429-29-36</w:t>
        <w:br w:type="textWrapping"/>
        <w:t xml:space="preserve">E-mail: </w:t>
      </w:r>
      <w:r w:rsidDel="00000000" w:rsidR="00000000" w:rsidRPr="00000000">
        <w:rPr>
          <w:rFonts w:ascii="Times New Roman" w:cs="Times New Roman" w:eastAsia="Times New Roman" w:hAnsi="Times New Roman"/>
          <w:sz w:val="28"/>
          <w:szCs w:val="28"/>
          <w:rtl w:val="0"/>
        </w:rPr>
        <w:t xml:space="preserve">gc_kra@mfa.gov.ua</w:t>
      </w:r>
    </w:p>
    <w:p w:rsidR="00000000" w:rsidDel="00000000" w:rsidP="00000000" w:rsidRDefault="00000000" w:rsidRPr="00000000" w14:paraId="0000001A">
      <w:pPr>
        <w:shd w:fill="ffffff" w:val="clear"/>
        <w:spacing w:after="280" w:before="280" w:lineRule="auto"/>
        <w:jc w:val="both"/>
        <w:rPr>
          <w:rFonts w:ascii="Times New Roman" w:cs="Times New Roman" w:eastAsia="Times New Roman" w:hAnsi="Times New Roman"/>
          <w:sz w:val="28"/>
          <w:szCs w:val="28"/>
          <w:u w:val="single"/>
        </w:rPr>
      </w:pPr>
      <w:hyperlink r:id="rId12">
        <w:r w:rsidDel="00000000" w:rsidR="00000000" w:rsidRPr="00000000">
          <w:rPr>
            <w:rFonts w:ascii="Times New Roman" w:cs="Times New Roman" w:eastAsia="Times New Roman" w:hAnsi="Times New Roman"/>
            <w:sz w:val="28"/>
            <w:szCs w:val="28"/>
            <w:u w:val="single"/>
            <w:rtl w:val="0"/>
          </w:rPr>
          <w:t xml:space="preserve">http://krakow.mfa.gov.ua/ua</w:t>
        </w:r>
      </w:hyperlink>
      <w:r w:rsidDel="00000000" w:rsidR="00000000" w:rsidRPr="00000000">
        <w:rPr>
          <w:rtl w:val="0"/>
        </w:rPr>
      </w:r>
    </w:p>
    <w:p w:rsidR="00000000" w:rsidDel="00000000" w:rsidP="00000000" w:rsidRDefault="00000000" w:rsidRPr="00000000" w14:paraId="0000001B">
      <w:pPr>
        <w:shd w:fill="ffffff" w:val="clea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Генеральне Консульство України в Любліні</w:t>
      </w:r>
    </w:p>
    <w:p w:rsidR="00000000" w:rsidDel="00000000" w:rsidP="00000000" w:rsidRDefault="00000000" w:rsidRPr="00000000" w14:paraId="0000001D">
      <w:pPr>
        <w:shd w:fill="ffffff" w:val="clear"/>
        <w:spacing w:after="280" w:before="280" w:lineRule="auto"/>
        <w:jc w:val="both"/>
        <w:rPr>
          <w:rFonts w:ascii="Times New Roman" w:cs="Times New Roman" w:eastAsia="Times New Roman" w:hAnsi="Times New Roman"/>
          <w:color w:val="1d1d1b"/>
          <w:sz w:val="28"/>
          <w:szCs w:val="28"/>
          <w:highlight w:val="white"/>
        </w:rPr>
      </w:pPr>
      <w:r w:rsidDel="00000000" w:rsidR="00000000" w:rsidRPr="00000000">
        <w:rPr>
          <w:rFonts w:ascii="Times New Roman" w:cs="Times New Roman" w:eastAsia="Times New Roman" w:hAnsi="Times New Roman"/>
          <w:b w:val="1"/>
          <w:sz w:val="28"/>
          <w:szCs w:val="28"/>
          <w:rtl w:val="0"/>
        </w:rPr>
        <w:t xml:space="preserve">Генеральний консул: </w:t>
      </w:r>
      <w:r w:rsidDel="00000000" w:rsidR="00000000" w:rsidRPr="00000000">
        <w:rPr>
          <w:rFonts w:ascii="Times New Roman" w:cs="Times New Roman" w:eastAsia="Times New Roman" w:hAnsi="Times New Roman"/>
          <w:color w:val="1d1d1b"/>
          <w:sz w:val="28"/>
          <w:szCs w:val="28"/>
          <w:highlight w:val="white"/>
          <w:rtl w:val="0"/>
        </w:rPr>
        <w:t xml:space="preserve">Куць Олег</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Spokojna 2, 20-074 Lublin</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1d1d"/>
          <w:sz w:val="28"/>
          <w:szCs w:val="28"/>
          <w:rtl w:val="0"/>
        </w:rPr>
        <w:t xml:space="preserve">телефон</w:t>
      </w:r>
      <w:r w:rsidDel="00000000" w:rsidR="00000000" w:rsidRPr="00000000">
        <w:rPr>
          <w:rFonts w:ascii="Times New Roman" w:cs="Times New Roman" w:eastAsia="Times New Roman" w:hAnsi="Times New Roman"/>
          <w:color w:val="1d1d1b"/>
          <w:sz w:val="28"/>
          <w:szCs w:val="28"/>
          <w:rtl w:val="0"/>
        </w:rPr>
        <w:t xml:space="preserve">: </w:t>
      </w:r>
      <w:r w:rsidDel="00000000" w:rsidR="00000000" w:rsidRPr="00000000">
        <w:rPr>
          <w:rFonts w:ascii="Times New Roman" w:cs="Times New Roman" w:eastAsia="Times New Roman" w:hAnsi="Times New Roman"/>
          <w:sz w:val="28"/>
          <w:szCs w:val="28"/>
          <w:rtl w:val="0"/>
        </w:rPr>
        <w:t xml:space="preserve">+48-81-531-88-88; +48-81-531-88-89</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r w:rsidDel="00000000" w:rsidR="00000000" w:rsidRPr="00000000">
        <w:rPr>
          <w:rFonts w:ascii="Times New Roman" w:cs="Times New Roman" w:eastAsia="Times New Roman" w:hAnsi="Times New Roman"/>
          <w:sz w:val="28"/>
          <w:szCs w:val="28"/>
          <w:rtl w:val="0"/>
        </w:rPr>
        <w:t xml:space="preserve">gc_pll@mfa.gov.ua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kgul@op.pl</w:t>
      </w:r>
    </w:p>
    <w:p w:rsidR="00000000" w:rsidDel="00000000" w:rsidP="00000000" w:rsidRDefault="00000000" w:rsidRPr="00000000" w14:paraId="00000021">
      <w:pPr>
        <w:shd w:fill="ffffff" w:val="clear"/>
        <w:spacing w:after="280" w:before="280" w:lineRule="auto"/>
        <w:jc w:val="both"/>
        <w:rPr>
          <w:rFonts w:ascii="Times New Roman" w:cs="Times New Roman" w:eastAsia="Times New Roman" w:hAnsi="Times New Roman"/>
          <w:sz w:val="28"/>
          <w:szCs w:val="28"/>
          <w:u w:val="single"/>
        </w:rPr>
      </w:pPr>
      <w:hyperlink r:id="rId13">
        <w:r w:rsidDel="00000000" w:rsidR="00000000" w:rsidRPr="00000000">
          <w:rPr>
            <w:rFonts w:ascii="Times New Roman" w:cs="Times New Roman" w:eastAsia="Times New Roman" w:hAnsi="Times New Roman"/>
            <w:sz w:val="28"/>
            <w:szCs w:val="28"/>
            <w:u w:val="single"/>
            <w:rtl w:val="0"/>
          </w:rPr>
          <w:t xml:space="preserve">http://lublin.mfa.gov.ua/ua</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both"/>
        <w:rPr>
          <w:rFonts w:ascii="Times New Roman" w:cs="Times New Roman" w:eastAsia="Times New Roman" w:hAnsi="Times New Roman"/>
          <w:color w:val="1d1d1d"/>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both"/>
        <w:rPr>
          <w:rFonts w:ascii="Times New Roman" w:cs="Times New Roman" w:eastAsia="Times New Roman" w:hAnsi="Times New Roman"/>
          <w:b w:val="1"/>
          <w:color w:val="1d1d1d"/>
          <w:sz w:val="28"/>
          <w:szCs w:val="28"/>
        </w:rPr>
      </w:pPr>
      <w:r w:rsidDel="00000000" w:rsidR="00000000" w:rsidRPr="00000000">
        <w:rPr>
          <w:rFonts w:ascii="Times New Roman" w:cs="Times New Roman" w:eastAsia="Times New Roman" w:hAnsi="Times New Roman"/>
          <w:b w:val="1"/>
          <w:color w:val="1d1d1d"/>
          <w:sz w:val="28"/>
          <w:szCs w:val="28"/>
          <w:rtl w:val="0"/>
        </w:rPr>
        <w:t xml:space="preserve">Генеральне консульство у Вроцлаві</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both"/>
        <w:rPr>
          <w:rFonts w:ascii="Times New Roman" w:cs="Times New Roman" w:eastAsia="Times New Roman" w:hAnsi="Times New Roman"/>
          <w:color w:val="1d1d1d"/>
          <w:sz w:val="28"/>
          <w:szCs w:val="28"/>
        </w:rPr>
      </w:pPr>
      <w:r w:rsidDel="00000000" w:rsidR="00000000" w:rsidRPr="00000000">
        <w:rPr>
          <w:rFonts w:ascii="Times New Roman" w:cs="Times New Roman" w:eastAsia="Times New Roman" w:hAnsi="Times New Roman"/>
          <w:b w:val="1"/>
          <w:color w:val="1d1d1d"/>
          <w:sz w:val="28"/>
          <w:szCs w:val="28"/>
          <w:rtl w:val="0"/>
        </w:rPr>
        <w:t xml:space="preserve">Генеральний консул:</w:t>
      </w:r>
      <w:r w:rsidDel="00000000" w:rsidR="00000000" w:rsidRPr="00000000">
        <w:rPr>
          <w:rFonts w:ascii="Times New Roman" w:cs="Times New Roman" w:eastAsia="Times New Roman" w:hAnsi="Times New Roman"/>
          <w:color w:val="1d1d1d"/>
          <w:sz w:val="28"/>
          <w:szCs w:val="28"/>
          <w:rtl w:val="0"/>
        </w:rPr>
        <w:t xml:space="preserve"> Токар Юрій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both"/>
        <w:rPr>
          <w:rFonts w:ascii="Times New Roman" w:cs="Times New Roman" w:eastAsia="Times New Roman" w:hAnsi="Times New Roman"/>
          <w:color w:val="1d1d1d"/>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 Biskupa Nankiera 7, </w:t>
      </w:r>
      <w:r w:rsidDel="00000000" w:rsidR="00000000" w:rsidRPr="00000000">
        <w:rPr>
          <w:rFonts w:ascii="Times New Roman" w:cs="Times New Roman" w:eastAsia="Times New Roman" w:hAnsi="Times New Roman"/>
          <w:color w:val="1d1d1d"/>
          <w:sz w:val="28"/>
          <w:szCs w:val="28"/>
          <w:rtl w:val="0"/>
        </w:rPr>
        <w:t xml:space="preserve">5</w:t>
      </w:r>
      <w:r w:rsidDel="00000000" w:rsidR="00000000" w:rsidRPr="00000000">
        <w:rPr>
          <w:rFonts w:ascii="Times New Roman" w:cs="Times New Roman" w:eastAsia="Times New Roman" w:hAnsi="Times New Roman"/>
          <w:sz w:val="28"/>
          <w:szCs w:val="28"/>
          <w:rtl w:val="0"/>
        </w:rPr>
        <w:t xml:space="preserve">0-140 Wrocław</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телефон: </w:t>
      </w:r>
      <w:r w:rsidDel="00000000" w:rsidR="00000000" w:rsidRPr="00000000">
        <w:rPr>
          <w:rFonts w:ascii="Times New Roman" w:cs="Times New Roman" w:eastAsia="Times New Roman" w:hAnsi="Times New Roman"/>
          <w:sz w:val="28"/>
          <w:szCs w:val="28"/>
          <w:rtl w:val="0"/>
        </w:rPr>
        <w:t xml:space="preserve">+48 71 712 76 00</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факс: </w:t>
      </w:r>
      <w:r w:rsidDel="00000000" w:rsidR="00000000" w:rsidRPr="00000000">
        <w:rPr>
          <w:rFonts w:ascii="Times New Roman" w:cs="Times New Roman" w:eastAsia="Times New Roman" w:hAnsi="Times New Roman"/>
          <w:sz w:val="28"/>
          <w:szCs w:val="28"/>
          <w:rtl w:val="0"/>
        </w:rPr>
        <w:t xml:space="preserve">+48 71 712 76 01</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gc_plw@mfa.gov.ua</w:t>
      </w:r>
    </w:p>
    <w:p w:rsidR="00000000" w:rsidDel="00000000" w:rsidP="00000000" w:rsidRDefault="00000000" w:rsidRPr="00000000" w14:paraId="0000002A">
      <w:pPr>
        <w:spacing w:after="80" w:line="266.6666666666667" w:lineRule="auto"/>
        <w:ind w:left="0" w:firstLine="0"/>
        <w:jc w:val="both"/>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sz w:val="28"/>
            <w:szCs w:val="28"/>
            <w:u w:val="single"/>
            <w:rtl w:val="0"/>
          </w:rPr>
          <w:t xml:space="preserve">konsulatwroclaw@gmail.com</w:t>
        </w:r>
      </w:hyperlink>
      <w:r w:rsidDel="00000000" w:rsidR="00000000" w:rsidRPr="00000000">
        <w:rPr>
          <w:rtl w:val="0"/>
        </w:rPr>
      </w:r>
    </w:p>
    <w:p w:rsidR="00000000" w:rsidDel="00000000" w:rsidP="00000000" w:rsidRDefault="00000000" w:rsidRPr="00000000" w14:paraId="0000002B">
      <w:pPr>
        <w:spacing w:after="80" w:line="266.6666666666667"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80" w:line="266.6666666666667"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Консульство України в Гданську</w:t>
      </w:r>
    </w:p>
    <w:p w:rsidR="00000000" w:rsidDel="00000000" w:rsidP="00000000" w:rsidRDefault="00000000" w:rsidRPr="00000000" w14:paraId="0000002E">
      <w:pPr>
        <w:shd w:fill="ffffff" w:val="clear"/>
        <w:spacing w:after="280" w:before="280" w:lineRule="auto"/>
        <w:jc w:val="both"/>
        <w:rPr>
          <w:rFonts w:ascii="Times New Roman" w:cs="Times New Roman" w:eastAsia="Times New Roman" w:hAnsi="Times New Roman"/>
          <w:color w:val="1d1d1b"/>
          <w:sz w:val="27"/>
          <w:szCs w:val="27"/>
        </w:rPr>
      </w:pPr>
      <w:r w:rsidDel="00000000" w:rsidR="00000000" w:rsidRPr="00000000">
        <w:rPr>
          <w:rFonts w:ascii="Times New Roman" w:cs="Times New Roman" w:eastAsia="Times New Roman" w:hAnsi="Times New Roman"/>
          <w:b w:val="1"/>
          <w:sz w:val="28"/>
          <w:szCs w:val="28"/>
          <w:rtl w:val="0"/>
        </w:rPr>
        <w:t xml:space="preserve">Консул: </w:t>
      </w:r>
      <w:r w:rsidDel="00000000" w:rsidR="00000000" w:rsidRPr="00000000">
        <w:rPr>
          <w:rFonts w:ascii="Times New Roman" w:cs="Times New Roman" w:eastAsia="Times New Roman" w:hAnsi="Times New Roman"/>
          <w:color w:val="1d1d1b"/>
          <w:sz w:val="27"/>
          <w:szCs w:val="27"/>
          <w:rtl w:val="0"/>
        </w:rPr>
        <w:t xml:space="preserve">Плодистий Олександр</w:t>
      </w:r>
    </w:p>
    <w:p w:rsidR="00000000" w:rsidDel="00000000" w:rsidP="00000000" w:rsidRDefault="00000000" w:rsidRPr="00000000" w14:paraId="0000002F">
      <w:pPr>
        <w:shd w:fill="ffffff" w:val="clea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Bernarda Chrzanowskiego 60 a, 80-278 Gdańsk</w:t>
      </w:r>
      <w:r w:rsidDel="00000000" w:rsidR="00000000" w:rsidRPr="00000000">
        <w:rPr>
          <w:rtl w:val="0"/>
        </w:rPr>
      </w:r>
    </w:p>
    <w:p w:rsidR="00000000" w:rsidDel="00000000" w:rsidP="00000000" w:rsidRDefault="00000000" w:rsidRPr="00000000" w14:paraId="00000030">
      <w:pPr>
        <w:shd w:fill="ffffff" w:val="clea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 +48 (58) 346-06-90</w:t>
        <w:br w:type="textWrapping"/>
        <w:t xml:space="preserve">Факс: +48 (58) 346-07-07</w:t>
        <w:br w:type="textWrapping"/>
        <w:t xml:space="preserve">E-mail: gc_plg@mfa.gov.ua</w:t>
      </w:r>
    </w:p>
    <w:p w:rsidR="00000000" w:rsidDel="00000000" w:rsidP="00000000" w:rsidRDefault="00000000" w:rsidRPr="00000000" w14:paraId="00000031">
      <w:pPr>
        <w:shd w:fill="ffffff" w:val="clear"/>
        <w:spacing w:after="280" w:before="280" w:lineRule="auto"/>
        <w:jc w:val="both"/>
        <w:rPr>
          <w:rFonts w:ascii="Times New Roman" w:cs="Times New Roman" w:eastAsia="Times New Roman" w:hAnsi="Times New Roman"/>
          <w:sz w:val="28"/>
          <w:szCs w:val="28"/>
          <w:u w:val="single"/>
        </w:rPr>
      </w:pPr>
      <w:hyperlink r:id="rId15">
        <w:r w:rsidDel="00000000" w:rsidR="00000000" w:rsidRPr="00000000">
          <w:rPr>
            <w:rFonts w:ascii="Times New Roman" w:cs="Times New Roman" w:eastAsia="Times New Roman" w:hAnsi="Times New Roman"/>
            <w:sz w:val="28"/>
            <w:szCs w:val="28"/>
            <w:u w:val="single"/>
            <w:rtl w:val="0"/>
          </w:rPr>
          <w:t xml:space="preserve">http://gdansk.mfa.gov.ua/ua</w:t>
        </w:r>
      </w:hyperlink>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jc w:val="both"/>
        <w:rPr>
          <w:rFonts w:ascii="Times New Roman" w:cs="Times New Roman" w:eastAsia="Times New Roman" w:hAnsi="Times New Roman"/>
          <w:b w:val="1"/>
          <w:color w:val="1d1d1b"/>
          <w:sz w:val="28"/>
          <w:szCs w:val="28"/>
        </w:rPr>
      </w:pPr>
      <w:bookmarkStart w:colFirst="0" w:colLast="0" w:name="_1yphrpv932q0" w:id="0"/>
      <w:bookmarkEnd w:id="0"/>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jc w:val="both"/>
        <w:rPr>
          <w:rFonts w:ascii="Times New Roman" w:cs="Times New Roman" w:eastAsia="Times New Roman" w:hAnsi="Times New Roman"/>
          <w:b w:val="1"/>
          <w:color w:val="1d1d1b"/>
          <w:sz w:val="28"/>
          <w:szCs w:val="28"/>
        </w:rPr>
      </w:pPr>
      <w:bookmarkStart w:colFirst="0" w:colLast="0" w:name="_n210ko76mn6y" w:id="1"/>
      <w:bookmarkEnd w:id="1"/>
      <w:r w:rsidDel="00000000" w:rsidR="00000000" w:rsidRPr="00000000">
        <w:rPr>
          <w:rFonts w:ascii="Times New Roman" w:cs="Times New Roman" w:eastAsia="Times New Roman" w:hAnsi="Times New Roman"/>
          <w:b w:val="1"/>
          <w:color w:val="1d1d1b"/>
          <w:sz w:val="28"/>
          <w:szCs w:val="28"/>
          <w:rtl w:val="0"/>
        </w:rPr>
        <w:t xml:space="preserve">Оперативна служба</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Виключно в разі загрози життю чи загибелі громадян України:</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+48 698 608 87</w:t>
      </w:r>
    </w:p>
    <w:p w:rsidR="00000000" w:rsidDel="00000000" w:rsidP="00000000" w:rsidRDefault="00000000" w:rsidRPr="00000000" w14:paraId="0000003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oland.mfa.gov.ua/" TargetMode="External"/><Relationship Id="rId10" Type="http://schemas.openxmlformats.org/officeDocument/2006/relationships/hyperlink" Target="https://www.google.com/search?sca_esv=2082a285961d999d&amp;sxsrf=ADLYWIILvrZ5XTWAOOlPFTxXlZCsnwf8Sg:1731407366409&amp;q=%D0%91%D0%BE%D0%B4%D0%BD%D0%B0%D1%80+%D0%92%D0%B0%D1%81%D0%B8%D0%BB%D1%8C+%D0%9C%D0%B8%D1%80%D0%BE%D0%BD%D0%BE%D0%B2%D0%B8%D1%87&amp;stick=H4sIAAAAAAAAAONgVuLVT9c3NEzONTQtLk_OWcSqc2HihX0XtlzYe2HDxQaFC5OAVOOFHRd2X-xRuDDnwo6LDUDZvUC8CchuBwBnNBcfQAAAAA&amp;sa=X&amp;ved=2ahUKEwjC7KSIy9aJAxXYHRAIHTUjFQwQmxMoAXoECDkQAw" TargetMode="External"/><Relationship Id="rId13" Type="http://schemas.openxmlformats.org/officeDocument/2006/relationships/hyperlink" Target="http://lublin.mfa.gov.ua/ua" TargetMode="External"/><Relationship Id="rId12" Type="http://schemas.openxmlformats.org/officeDocument/2006/relationships/hyperlink" Target="http://krakow.mfa.gov.ua/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sca_esv=2082a285961d999d&amp;sxsrf=ADLYWIILvrZ5XTWAOOlPFTxXlZCsnwf8Sg:1731407366409&amp;q=%D0%BF%D0%BE%D1%81%D0%BE%D0%BB%D1%8C%D1%81%D1%82%D0%B2%D0%BE+%D1%83%D0%BA%D1%80%D0%B0%D0%B8%D0%BD%D1%8B+%D0%B2+%D0%BF%D0%BE%D0%BB%D1%8C%D1%88%D0%B5+%D0%BF%D0%BE%D1%81%D0%BE%D0%BB&amp;sa=X&amp;ved=2ahUKEwjC7KSIy9aJAxXYHRAIHTUjFQwQ6BMoAHoECDkQAg" TargetMode="External"/><Relationship Id="rId15" Type="http://schemas.openxmlformats.org/officeDocument/2006/relationships/hyperlink" Target="http://gdansk.mfa.gov.ua/ua" TargetMode="External"/><Relationship Id="rId14" Type="http://schemas.openxmlformats.org/officeDocument/2006/relationships/hyperlink" Target="mailto:konsulatwroclaw@gmail.com" TargetMode="External"/><Relationship Id="rId5" Type="http://schemas.openxmlformats.org/officeDocument/2006/relationships/styles" Target="styles.xml"/><Relationship Id="rId6" Type="http://schemas.openxmlformats.org/officeDocument/2006/relationships/hyperlink" Target="https://mfa.gov.ua/diplomatichni-ustanovi/inozemni-diplomatichni-ustanovi-v-ukrayini" TargetMode="External"/><Relationship Id="rId7" Type="http://schemas.openxmlformats.org/officeDocument/2006/relationships/hyperlink" Target="https://mfa.gov.ua/diplomatichni-ustanovi/inozemni-diplomatichni-ustanovi-v-ukrayini" TargetMode="External"/><Relationship Id="rId8" Type="http://schemas.openxmlformats.org/officeDocument/2006/relationships/hyperlink" Target="https://mfa.gov.ua/diplomatichni-ustanovi/inozemni-diplomatichni-ustanovi-v-ukray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