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41951" w14:textId="77777777" w:rsidR="00E71735" w:rsidRPr="00CE7F3C" w:rsidRDefault="00E71735" w:rsidP="00E71735">
      <w:pPr>
        <w:pStyle w:val="NoSpacing"/>
        <w:jc w:val="center"/>
        <w:rPr>
          <w:rFonts w:ascii="Arial" w:hAnsi="Arial" w:cs="Arial"/>
          <w:b/>
          <w:sz w:val="24"/>
          <w:szCs w:val="24"/>
          <w:lang w:val="fr-CA"/>
        </w:rPr>
      </w:pPr>
      <w:bookmarkStart w:id="0" w:name="_GoBack"/>
      <w:bookmarkEnd w:id="0"/>
      <w:r w:rsidRPr="00C46F4A">
        <w:rPr>
          <w:rFonts w:ascii="Arial" w:hAnsi="Arial" w:cs="Arial"/>
          <w:b/>
          <w:sz w:val="24"/>
          <w:szCs w:val="24"/>
          <w:lang w:val="fr-CA"/>
        </w:rPr>
        <w:t>Contextual</w:t>
      </w:r>
      <w:r w:rsidRPr="00A41870">
        <w:rPr>
          <w:rFonts w:ascii="Arial" w:hAnsi="Arial" w:cs="Arial"/>
          <w:b/>
          <w:sz w:val="24"/>
          <w:szCs w:val="24"/>
          <w:lang w:val="fr-CA"/>
        </w:rPr>
        <w:t xml:space="preserve"> Documentation</w:t>
      </w:r>
      <w:r w:rsidRPr="00CE7F3C">
        <w:rPr>
          <w:rFonts w:ascii="Arial" w:hAnsi="Arial" w:cs="Arial"/>
          <w:b/>
          <w:sz w:val="24"/>
          <w:szCs w:val="24"/>
          <w:lang w:val="fr-CA"/>
        </w:rPr>
        <w:t xml:space="preserve"> | </w:t>
      </w:r>
      <w:r w:rsidRPr="00954F17">
        <w:rPr>
          <w:rFonts w:ascii="Arial" w:hAnsi="Arial" w:cs="Arial"/>
          <w:b/>
          <w:sz w:val="24"/>
          <w:szCs w:val="24"/>
          <w:lang w:val="fr-CA"/>
        </w:rPr>
        <w:t>Documentation contextuelle</w:t>
      </w:r>
      <w:r w:rsidRPr="00CE7F3C">
        <w:rPr>
          <w:rFonts w:ascii="Arial" w:hAnsi="Arial" w:cs="Arial"/>
          <w:b/>
          <w:sz w:val="24"/>
          <w:szCs w:val="24"/>
          <w:lang w:val="fr-CA"/>
        </w:rPr>
        <w:t>:</w:t>
      </w:r>
    </w:p>
    <w:p w14:paraId="77A3BC21" w14:textId="00BDB716" w:rsidR="00317C5F" w:rsidRPr="00C46F4A" w:rsidRDefault="00714DD3" w:rsidP="00317C5F">
      <w:pPr>
        <w:pStyle w:val="NoSpacing"/>
        <w:jc w:val="center"/>
        <w:rPr>
          <w:rFonts w:ascii="Arial" w:hAnsi="Arial" w:cs="Arial"/>
          <w:b/>
          <w:sz w:val="24"/>
          <w:szCs w:val="24"/>
          <w:lang w:val="fr-CA"/>
        </w:rPr>
      </w:pPr>
      <w:r w:rsidRPr="00C46F4A">
        <w:rPr>
          <w:rFonts w:ascii="Arial" w:hAnsi="Arial" w:cs="Arial"/>
          <w:b/>
          <w:sz w:val="24"/>
          <w:szCs w:val="24"/>
          <w:lang w:val="fr-CA"/>
        </w:rPr>
        <w:t>Labour force estimates by occupation</w:t>
      </w:r>
    </w:p>
    <w:p w14:paraId="1C4A205A" w14:textId="7651B0BC" w:rsidR="00E71735" w:rsidRPr="00CE7F3C" w:rsidRDefault="00714DD3" w:rsidP="00E71735">
      <w:pPr>
        <w:pStyle w:val="NoSpacing"/>
        <w:jc w:val="center"/>
        <w:rPr>
          <w:rFonts w:ascii="Arial" w:hAnsi="Arial" w:cs="Arial"/>
          <w:b/>
          <w:sz w:val="24"/>
          <w:szCs w:val="24"/>
          <w:lang w:val="fr-CA"/>
        </w:rPr>
      </w:pPr>
      <w:r w:rsidRPr="00714DD3">
        <w:rPr>
          <w:rFonts w:ascii="Arial" w:hAnsi="Arial" w:cs="Arial"/>
          <w:b/>
          <w:sz w:val="24"/>
          <w:szCs w:val="24"/>
          <w:lang w:val="fr-FR"/>
        </w:rPr>
        <w:t>Estimations de la main-d'œuvre par profession</w:t>
      </w:r>
    </w:p>
    <w:p w14:paraId="5F753CEA" w14:textId="77777777" w:rsidR="00317C5F" w:rsidRPr="00E71735" w:rsidRDefault="00317C5F" w:rsidP="00317C5F">
      <w:pPr>
        <w:pStyle w:val="NoSpacing"/>
        <w:rPr>
          <w:rFonts w:ascii="Arial" w:hAnsi="Arial" w:cs="Arial"/>
          <w:b/>
          <w:sz w:val="24"/>
          <w:szCs w:val="24"/>
          <w:lang w:val="fr-CA"/>
        </w:rPr>
      </w:pPr>
    </w:p>
    <w:p w14:paraId="2FAED1D3" w14:textId="77777777" w:rsidR="00317C5F" w:rsidRPr="00E71735" w:rsidRDefault="00317C5F" w:rsidP="00317C5F">
      <w:pPr>
        <w:pStyle w:val="NoSpacing"/>
        <w:rPr>
          <w:rFonts w:ascii="Arial" w:hAnsi="Arial" w:cs="Arial"/>
          <w:b/>
          <w:sz w:val="24"/>
          <w:szCs w:val="24"/>
          <w:lang w:val="fr-CA"/>
        </w:rPr>
      </w:pPr>
    </w:p>
    <w:p w14:paraId="60B445F2" w14:textId="77777777" w:rsidR="00317C5F" w:rsidRPr="00E71735" w:rsidRDefault="00324D7E" w:rsidP="00317C5F">
      <w:pPr>
        <w:pStyle w:val="NoSpacing"/>
        <w:rPr>
          <w:rFonts w:ascii="Arial" w:hAnsi="Arial" w:cs="Arial"/>
          <w:sz w:val="24"/>
          <w:szCs w:val="24"/>
          <w:lang w:val="fr-CA"/>
        </w:rPr>
      </w:pPr>
      <w:r w:rsidRPr="00E71735">
        <w:rPr>
          <w:rFonts w:ascii="Arial" w:hAnsi="Arial" w:cs="Arial"/>
          <w:b/>
          <w:sz w:val="24"/>
          <w:szCs w:val="24"/>
          <w:lang w:val="fr-CA"/>
        </w:rPr>
        <w:t>Description</w:t>
      </w:r>
    </w:p>
    <w:p w14:paraId="7EEC3AE3" w14:textId="77777777" w:rsidR="00317C5F" w:rsidRPr="00E71735" w:rsidRDefault="00317C5F" w:rsidP="00317C5F">
      <w:pPr>
        <w:pStyle w:val="NoSpacing"/>
        <w:rPr>
          <w:rFonts w:ascii="Arial" w:hAnsi="Arial" w:cs="Arial"/>
          <w:sz w:val="24"/>
          <w:szCs w:val="24"/>
          <w:lang w:val="fr-CA"/>
        </w:rPr>
      </w:pPr>
    </w:p>
    <w:p w14:paraId="479C1ED6" w14:textId="6DBE505C" w:rsidR="00BD2F0C" w:rsidRPr="00EE0B50" w:rsidRDefault="00714DD3" w:rsidP="00714DD3">
      <w:pPr>
        <w:pStyle w:val="NoSpacing"/>
        <w:numPr>
          <w:ilvl w:val="0"/>
          <w:numId w:val="13"/>
        </w:numPr>
        <w:rPr>
          <w:rFonts w:ascii="Arial" w:hAnsi="Arial" w:cs="Arial"/>
          <w:sz w:val="24"/>
          <w:szCs w:val="24"/>
        </w:rPr>
      </w:pPr>
      <w:r w:rsidRPr="00EE0B50">
        <w:rPr>
          <w:rFonts w:ascii="Arial" w:hAnsi="Arial" w:cs="Arial"/>
          <w:sz w:val="24"/>
          <w:szCs w:val="24"/>
        </w:rPr>
        <w:t>Labour force estimates by detailed age groups, sex, occupation, Ontario 5 regions, three months average</w:t>
      </w:r>
      <w:r w:rsidR="00BD2F0C" w:rsidRPr="00EE0B50">
        <w:rPr>
          <w:rFonts w:ascii="Arial" w:hAnsi="Arial" w:cs="Arial"/>
          <w:sz w:val="24"/>
          <w:szCs w:val="24"/>
        </w:rPr>
        <w:t>.</w:t>
      </w:r>
    </w:p>
    <w:p w14:paraId="4B57C1B2" w14:textId="06D90AF3" w:rsidR="00A528BE" w:rsidRPr="00EE0B50" w:rsidRDefault="00BD2F0C" w:rsidP="00714DD3">
      <w:pPr>
        <w:pStyle w:val="NoSpacing"/>
        <w:numPr>
          <w:ilvl w:val="0"/>
          <w:numId w:val="13"/>
        </w:numPr>
        <w:rPr>
          <w:rFonts w:ascii="Arial" w:hAnsi="Arial" w:cs="Arial"/>
          <w:sz w:val="24"/>
          <w:szCs w:val="24"/>
        </w:rPr>
      </w:pPr>
      <w:r w:rsidRPr="00EE0B50">
        <w:rPr>
          <w:rFonts w:ascii="Arial" w:hAnsi="Arial" w:cs="Arial"/>
          <w:sz w:val="24"/>
          <w:szCs w:val="24"/>
        </w:rPr>
        <w:t>Source: Statistics Canada, Labour Force Survey Special Tabulations</w:t>
      </w:r>
      <w:r w:rsidR="00B07E85" w:rsidRPr="00EE0B50">
        <w:rPr>
          <w:rFonts w:ascii="Arial" w:hAnsi="Arial" w:cs="Arial"/>
          <w:sz w:val="24"/>
          <w:szCs w:val="24"/>
        </w:rPr>
        <w:t xml:space="preserve"> (</w:t>
      </w:r>
      <w:hyperlink r:id="rId11" w:history="1">
        <w:r w:rsidR="00714DD3" w:rsidRPr="00EE0B50">
          <w:rPr>
            <w:rStyle w:val="Hyperlink"/>
            <w:rFonts w:ascii="Arial" w:hAnsi="Arial" w:cs="Arial"/>
            <w:sz w:val="24"/>
            <w:szCs w:val="24"/>
          </w:rPr>
          <w:t>Guide to the Labour Force Survey</w:t>
        </w:r>
      </w:hyperlink>
      <w:r w:rsidR="00B07E85" w:rsidRPr="00EE0B50">
        <w:rPr>
          <w:rFonts w:ascii="Arial" w:hAnsi="Arial" w:cs="Arial"/>
          <w:sz w:val="24"/>
          <w:szCs w:val="24"/>
        </w:rPr>
        <w:t>)</w:t>
      </w:r>
      <w:r w:rsidR="00A85F14" w:rsidRPr="00EE0B50">
        <w:rPr>
          <w:rFonts w:ascii="Arial" w:hAnsi="Arial" w:cs="Arial"/>
          <w:sz w:val="24"/>
          <w:szCs w:val="24"/>
        </w:rPr>
        <w:t>. Reproduced and distributed on an "as is" basis with the permission of Statistics Canada (</w:t>
      </w:r>
      <w:hyperlink r:id="rId12" w:history="1">
        <w:r w:rsidR="00A85F14" w:rsidRPr="00EE0B50">
          <w:rPr>
            <w:rStyle w:val="Hyperlink"/>
            <w:rFonts w:ascii="Arial" w:hAnsi="Arial" w:cs="Arial"/>
            <w:sz w:val="24"/>
            <w:szCs w:val="24"/>
          </w:rPr>
          <w:t>Statistics Canada Open Licence Agreement</w:t>
        </w:r>
      </w:hyperlink>
      <w:r w:rsidR="00A85F14" w:rsidRPr="00EE0B50">
        <w:rPr>
          <w:rFonts w:ascii="Arial" w:hAnsi="Arial" w:cs="Arial"/>
          <w:sz w:val="24"/>
          <w:szCs w:val="24"/>
        </w:rPr>
        <w:t>).</w:t>
      </w:r>
      <w:r w:rsidR="00246FBD" w:rsidRPr="00EE0B50">
        <w:rPr>
          <w:rFonts w:ascii="Arial" w:hAnsi="Arial" w:cs="Arial"/>
          <w:sz w:val="24"/>
          <w:szCs w:val="24"/>
        </w:rPr>
        <w:t xml:space="preserve"> </w:t>
      </w:r>
    </w:p>
    <w:p w14:paraId="6CFFE691" w14:textId="77777777" w:rsidR="00E71735" w:rsidRDefault="00E71735" w:rsidP="00E71735">
      <w:pPr>
        <w:pStyle w:val="NoSpacing"/>
        <w:numPr>
          <w:ilvl w:val="0"/>
          <w:numId w:val="13"/>
        </w:numPr>
        <w:rPr>
          <w:rFonts w:ascii="Arial" w:hAnsi="Arial" w:cs="Arial"/>
          <w:sz w:val="24"/>
          <w:szCs w:val="24"/>
        </w:rPr>
      </w:pPr>
      <w:r w:rsidRPr="00EE0B50">
        <w:rPr>
          <w:rFonts w:ascii="Arial" w:hAnsi="Arial" w:cs="Arial"/>
          <w:sz w:val="24"/>
          <w:szCs w:val="24"/>
        </w:rPr>
        <w:t>Estimates in thousands, rounded to the nearest hundred.</w:t>
      </w:r>
    </w:p>
    <w:p w14:paraId="00AEAE39" w14:textId="4F8FFFBB" w:rsidR="00C80A75" w:rsidRDefault="00C80A75" w:rsidP="00317C5F">
      <w:pPr>
        <w:pStyle w:val="NoSpacing"/>
        <w:rPr>
          <w:rFonts w:ascii="Arial" w:hAnsi="Arial" w:cs="Arial"/>
          <w:sz w:val="24"/>
          <w:szCs w:val="24"/>
        </w:rPr>
      </w:pPr>
    </w:p>
    <w:p w14:paraId="61C1FE71" w14:textId="5692D85D" w:rsidR="00E71735" w:rsidRPr="00954F17" w:rsidRDefault="00EE0B50" w:rsidP="00EE0B50">
      <w:pPr>
        <w:pStyle w:val="NoSpacing"/>
        <w:numPr>
          <w:ilvl w:val="0"/>
          <w:numId w:val="13"/>
        </w:numPr>
        <w:rPr>
          <w:rFonts w:ascii="Arial" w:hAnsi="Arial" w:cs="Arial"/>
          <w:sz w:val="24"/>
          <w:szCs w:val="24"/>
          <w:lang w:val="fr-CA"/>
        </w:rPr>
      </w:pPr>
      <w:r w:rsidRPr="00EE0B50">
        <w:rPr>
          <w:rFonts w:ascii="Arial" w:hAnsi="Arial" w:cs="Arial"/>
          <w:sz w:val="24"/>
          <w:szCs w:val="24"/>
          <w:lang w:val="fr-FR"/>
        </w:rPr>
        <w:t xml:space="preserve">Estimations de la population active selon les groupes d'âge détaillés, le sexe, la profession, les </w:t>
      </w:r>
      <w:r>
        <w:rPr>
          <w:rFonts w:ascii="Arial" w:hAnsi="Arial" w:cs="Arial"/>
          <w:sz w:val="24"/>
          <w:szCs w:val="24"/>
          <w:lang w:val="fr-FR"/>
        </w:rPr>
        <w:t xml:space="preserve">5 </w:t>
      </w:r>
      <w:r w:rsidRPr="00EE0B50">
        <w:rPr>
          <w:rFonts w:ascii="Arial" w:hAnsi="Arial" w:cs="Arial"/>
          <w:sz w:val="24"/>
          <w:szCs w:val="24"/>
          <w:lang w:val="fr-FR"/>
        </w:rPr>
        <w:t>régions de l'Ontario, moyenne de trois mois</w:t>
      </w:r>
      <w:r w:rsidR="00E71735" w:rsidRPr="00954F17">
        <w:rPr>
          <w:rFonts w:ascii="Arial" w:hAnsi="Arial" w:cs="Arial"/>
          <w:sz w:val="24"/>
          <w:szCs w:val="24"/>
          <w:lang w:val="fr-CA"/>
        </w:rPr>
        <w:t>.</w:t>
      </w:r>
    </w:p>
    <w:p w14:paraId="6A4B1EB3" w14:textId="085C6050" w:rsidR="00E71735" w:rsidRPr="00954F17" w:rsidRDefault="00E71735" w:rsidP="00714DD3">
      <w:pPr>
        <w:pStyle w:val="NoSpacing"/>
        <w:numPr>
          <w:ilvl w:val="0"/>
          <w:numId w:val="13"/>
        </w:numPr>
        <w:rPr>
          <w:rFonts w:ascii="Arial" w:hAnsi="Arial" w:cs="Arial"/>
          <w:sz w:val="24"/>
          <w:szCs w:val="24"/>
          <w:lang w:val="fr-CA"/>
        </w:rPr>
      </w:pPr>
      <w:r w:rsidRPr="00714DD3">
        <w:rPr>
          <w:rFonts w:ascii="Arial" w:hAnsi="Arial" w:cs="Arial"/>
          <w:sz w:val="24"/>
          <w:szCs w:val="24"/>
          <w:lang w:val="fr-CA"/>
        </w:rPr>
        <w:t xml:space="preserve">Source: </w:t>
      </w:r>
      <w:r w:rsidRPr="00C46F4A">
        <w:rPr>
          <w:rFonts w:ascii="Arial" w:hAnsi="Arial" w:cs="Arial"/>
          <w:sz w:val="24"/>
          <w:szCs w:val="24"/>
          <w:lang w:val="fr-CA"/>
        </w:rPr>
        <w:t>Statistics Canada, Labour Force Survey Special Tabulations</w:t>
      </w:r>
      <w:r w:rsidR="00B07E85" w:rsidRPr="00714DD3">
        <w:rPr>
          <w:rFonts w:ascii="Arial" w:hAnsi="Arial" w:cs="Arial"/>
          <w:sz w:val="24"/>
          <w:szCs w:val="24"/>
          <w:lang w:val="fr-CA"/>
        </w:rPr>
        <w:t xml:space="preserve"> (</w:t>
      </w:r>
      <w:hyperlink r:id="rId13" w:history="1">
        <w:r w:rsidR="00714DD3" w:rsidRPr="00714DD3">
          <w:rPr>
            <w:rStyle w:val="Hyperlink"/>
            <w:rFonts w:ascii="Arial" w:hAnsi="Arial" w:cs="Arial"/>
            <w:sz w:val="24"/>
            <w:szCs w:val="24"/>
            <w:lang w:val="fr-CA"/>
          </w:rPr>
          <w:t>Guide de l'Enquête sur la population active</w:t>
        </w:r>
      </w:hyperlink>
      <w:r w:rsidR="00B07E85" w:rsidRPr="00714DD3">
        <w:rPr>
          <w:rFonts w:ascii="Arial" w:hAnsi="Arial" w:cs="Arial"/>
          <w:sz w:val="24"/>
          <w:szCs w:val="24"/>
          <w:lang w:val="fr-CA"/>
        </w:rPr>
        <w:t>)</w:t>
      </w:r>
      <w:r w:rsidRPr="00714DD3">
        <w:rPr>
          <w:rFonts w:ascii="Arial" w:hAnsi="Arial" w:cs="Arial"/>
          <w:sz w:val="24"/>
          <w:szCs w:val="24"/>
          <w:lang w:val="fr-CA"/>
        </w:rPr>
        <w:t xml:space="preserve">. </w:t>
      </w:r>
      <w:r w:rsidRPr="00954F17">
        <w:rPr>
          <w:rFonts w:ascii="Arial" w:hAnsi="Arial" w:cs="Arial"/>
          <w:sz w:val="24"/>
          <w:szCs w:val="24"/>
          <w:lang w:val="fr-CA"/>
        </w:rPr>
        <w:t>Reproduit et diffusé « tel quel » avec la permission de Statistique Canada (</w:t>
      </w:r>
      <w:hyperlink r:id="rId14" w:history="1">
        <w:r w:rsidRPr="00954F17">
          <w:rPr>
            <w:rStyle w:val="Hyperlink"/>
            <w:rFonts w:ascii="Arial" w:hAnsi="Arial" w:cs="Arial"/>
            <w:sz w:val="24"/>
            <w:szCs w:val="24"/>
            <w:lang w:val="fr-CA"/>
          </w:rPr>
          <w:t>Entente de licence ouverte de Statistique Canada</w:t>
        </w:r>
      </w:hyperlink>
      <w:r w:rsidRPr="00954F17">
        <w:rPr>
          <w:rFonts w:ascii="Arial" w:hAnsi="Arial" w:cs="Arial"/>
          <w:sz w:val="24"/>
          <w:szCs w:val="24"/>
          <w:lang w:val="fr-CA"/>
        </w:rPr>
        <w:t>).</w:t>
      </w:r>
    </w:p>
    <w:p w14:paraId="62527895" w14:textId="0327B4DF" w:rsidR="00E71735" w:rsidRPr="00E71735" w:rsidRDefault="00E71735" w:rsidP="00317C5F">
      <w:pPr>
        <w:pStyle w:val="NoSpacing"/>
        <w:numPr>
          <w:ilvl w:val="0"/>
          <w:numId w:val="13"/>
        </w:numPr>
        <w:rPr>
          <w:rFonts w:ascii="Arial" w:hAnsi="Arial" w:cs="Arial"/>
          <w:sz w:val="24"/>
          <w:szCs w:val="24"/>
          <w:lang w:val="fr-CA"/>
        </w:rPr>
      </w:pPr>
      <w:r w:rsidRPr="00954F17">
        <w:rPr>
          <w:rFonts w:ascii="Arial" w:hAnsi="Arial" w:cs="Arial"/>
          <w:sz w:val="24"/>
          <w:szCs w:val="24"/>
          <w:lang w:val="fr-CA"/>
        </w:rPr>
        <w:t xml:space="preserve">Les estimations sont exprimées en milliers et arrondies à la centaine près. </w:t>
      </w:r>
    </w:p>
    <w:p w14:paraId="485E6B0B" w14:textId="77777777" w:rsidR="009F7585" w:rsidRPr="00E71735" w:rsidRDefault="009F7585" w:rsidP="00317C5F">
      <w:pPr>
        <w:pStyle w:val="NoSpacing"/>
        <w:rPr>
          <w:rFonts w:ascii="Arial" w:hAnsi="Arial" w:cs="Arial"/>
          <w:sz w:val="24"/>
          <w:szCs w:val="24"/>
          <w:lang w:val="fr-CA"/>
        </w:rPr>
      </w:pPr>
    </w:p>
    <w:p w14:paraId="693D5086" w14:textId="77777777" w:rsidR="00317C5F" w:rsidRPr="00E71735" w:rsidRDefault="00317C5F" w:rsidP="00317C5F">
      <w:pPr>
        <w:pStyle w:val="NoSpacing"/>
        <w:rPr>
          <w:rFonts w:ascii="Arial" w:hAnsi="Arial" w:cs="Arial"/>
          <w:sz w:val="24"/>
          <w:szCs w:val="24"/>
          <w:lang w:val="fr-CA"/>
        </w:rPr>
      </w:pPr>
    </w:p>
    <w:p w14:paraId="1A1108E1" w14:textId="77777777" w:rsidR="00E71735" w:rsidRPr="004776EE" w:rsidRDefault="00E71735" w:rsidP="00E71735">
      <w:pPr>
        <w:pStyle w:val="NoSpacing"/>
        <w:rPr>
          <w:rFonts w:ascii="Arial" w:hAnsi="Arial" w:cs="Arial"/>
          <w:b/>
          <w:sz w:val="24"/>
          <w:szCs w:val="24"/>
          <w:lang w:val="fr-CA"/>
        </w:rPr>
      </w:pPr>
      <w:r w:rsidRPr="004776EE">
        <w:rPr>
          <w:rFonts w:ascii="Arial" w:hAnsi="Arial" w:cs="Arial"/>
          <w:b/>
          <w:sz w:val="24"/>
          <w:szCs w:val="24"/>
        </w:rPr>
        <w:t>Table summary</w:t>
      </w:r>
      <w:r w:rsidRPr="004776EE">
        <w:rPr>
          <w:rFonts w:ascii="Arial" w:hAnsi="Arial" w:cs="Arial"/>
          <w:b/>
          <w:sz w:val="24"/>
          <w:szCs w:val="24"/>
          <w:lang w:val="fr-CA"/>
        </w:rPr>
        <w:t xml:space="preserve"> | Sommaire du tableau</w:t>
      </w:r>
    </w:p>
    <w:p w14:paraId="0863FF4A" w14:textId="77777777" w:rsidR="00BD2F0C" w:rsidRDefault="00BD2F0C" w:rsidP="00BD2F0C">
      <w:pPr>
        <w:pStyle w:val="NoSpacing"/>
        <w:rPr>
          <w:rFonts w:ascii="Arial" w:hAnsi="Arial" w:cs="Arial"/>
          <w:sz w:val="24"/>
          <w:szCs w:val="24"/>
        </w:rPr>
      </w:pPr>
    </w:p>
    <w:tbl>
      <w:tblPr>
        <w:tblStyle w:val="TableGrid"/>
        <w:tblW w:w="10163" w:type="dxa"/>
        <w:tblLook w:val="04A0" w:firstRow="1" w:lastRow="0" w:firstColumn="1" w:lastColumn="0" w:noHBand="0" w:noVBand="1"/>
      </w:tblPr>
      <w:tblGrid>
        <w:gridCol w:w="1791"/>
        <w:gridCol w:w="1257"/>
        <w:gridCol w:w="3431"/>
        <w:gridCol w:w="3805"/>
      </w:tblGrid>
      <w:tr w:rsidR="00E71735" w:rsidRPr="00F82C0B" w14:paraId="5D4D8500" w14:textId="77777777" w:rsidTr="008675F5">
        <w:trPr>
          <w:trHeight w:val="263"/>
        </w:trPr>
        <w:tc>
          <w:tcPr>
            <w:tcW w:w="1791" w:type="dxa"/>
            <w:noWrap/>
            <w:hideMark/>
          </w:tcPr>
          <w:p w14:paraId="149D820A" w14:textId="77777777" w:rsidR="00E71735" w:rsidRPr="00F82C0B" w:rsidRDefault="00E71735" w:rsidP="006377DD">
            <w:pPr>
              <w:pStyle w:val="NoSpacing"/>
              <w:rPr>
                <w:rFonts w:ascii="Arial" w:hAnsi="Arial" w:cs="Arial"/>
                <w:b/>
                <w:sz w:val="24"/>
                <w:szCs w:val="24"/>
              </w:rPr>
            </w:pPr>
            <w:r w:rsidRPr="00F82C0B">
              <w:rPr>
                <w:rFonts w:ascii="Arial" w:hAnsi="Arial" w:cs="Arial"/>
                <w:b/>
                <w:sz w:val="24"/>
                <w:szCs w:val="24"/>
              </w:rPr>
              <w:t>Dimension</w:t>
            </w:r>
          </w:p>
        </w:tc>
        <w:tc>
          <w:tcPr>
            <w:tcW w:w="1257" w:type="dxa"/>
            <w:noWrap/>
            <w:hideMark/>
          </w:tcPr>
          <w:p w14:paraId="7992701A" w14:textId="77777777" w:rsidR="00E71735" w:rsidRPr="00F82C0B" w:rsidRDefault="00E71735" w:rsidP="006377DD">
            <w:pPr>
              <w:pStyle w:val="NoSpacing"/>
              <w:rPr>
                <w:rFonts w:ascii="Arial" w:hAnsi="Arial" w:cs="Arial"/>
                <w:b/>
                <w:sz w:val="24"/>
                <w:szCs w:val="24"/>
              </w:rPr>
            </w:pPr>
            <w:r w:rsidRPr="00F82C0B">
              <w:rPr>
                <w:rFonts w:ascii="Arial" w:hAnsi="Arial" w:cs="Arial"/>
                <w:b/>
                <w:sz w:val="24"/>
                <w:szCs w:val="24"/>
              </w:rPr>
              <w:t xml:space="preserve">Items / </w:t>
            </w:r>
            <w:r w:rsidRPr="00F82C0B">
              <w:rPr>
                <w:rFonts w:ascii="Arial" w:hAnsi="Arial" w:cs="Arial"/>
                <w:b/>
                <w:sz w:val="24"/>
                <w:szCs w:val="24"/>
                <w:lang w:val="fr-CA"/>
              </w:rPr>
              <w:t>éléments</w:t>
            </w:r>
          </w:p>
        </w:tc>
        <w:tc>
          <w:tcPr>
            <w:tcW w:w="3431" w:type="dxa"/>
            <w:noWrap/>
            <w:hideMark/>
          </w:tcPr>
          <w:p w14:paraId="01E397AD" w14:textId="77777777" w:rsidR="00E71735" w:rsidRPr="00F82C0B" w:rsidRDefault="00E71735" w:rsidP="006377DD">
            <w:pPr>
              <w:pStyle w:val="NoSpacing"/>
              <w:rPr>
                <w:rFonts w:ascii="Arial" w:hAnsi="Arial" w:cs="Arial"/>
                <w:b/>
                <w:sz w:val="24"/>
                <w:szCs w:val="24"/>
              </w:rPr>
            </w:pPr>
            <w:r w:rsidRPr="00F82C0B">
              <w:rPr>
                <w:rFonts w:ascii="Arial" w:hAnsi="Arial" w:cs="Arial"/>
                <w:b/>
                <w:sz w:val="24"/>
                <w:szCs w:val="24"/>
              </w:rPr>
              <w:t>Definition set</w:t>
            </w:r>
          </w:p>
        </w:tc>
        <w:tc>
          <w:tcPr>
            <w:tcW w:w="3684" w:type="dxa"/>
            <w:noWrap/>
            <w:hideMark/>
          </w:tcPr>
          <w:p w14:paraId="133E6FA3" w14:textId="77777777" w:rsidR="00E71735" w:rsidRPr="00F82C0B" w:rsidRDefault="00E71735" w:rsidP="006377DD">
            <w:pPr>
              <w:pStyle w:val="NoSpacing"/>
              <w:rPr>
                <w:rFonts w:ascii="Arial" w:hAnsi="Arial" w:cs="Arial"/>
                <w:b/>
                <w:sz w:val="24"/>
                <w:szCs w:val="24"/>
                <w:highlight w:val="green"/>
                <w:lang w:val="fr-CA"/>
              </w:rPr>
            </w:pPr>
            <w:r w:rsidRPr="00F82C0B">
              <w:rPr>
                <w:rFonts w:ascii="Arial" w:hAnsi="Arial" w:cs="Arial"/>
                <w:b/>
                <w:sz w:val="24"/>
                <w:szCs w:val="24"/>
                <w:lang w:val="fr-CA"/>
              </w:rPr>
              <w:t>Ensemble de définition</w:t>
            </w:r>
          </w:p>
        </w:tc>
      </w:tr>
      <w:tr w:rsidR="008675F5" w:rsidRPr="008C74D0" w14:paraId="30B7691E" w14:textId="77777777" w:rsidTr="008675F5">
        <w:trPr>
          <w:trHeight w:val="263"/>
        </w:trPr>
        <w:tc>
          <w:tcPr>
            <w:tcW w:w="1791" w:type="dxa"/>
            <w:noWrap/>
            <w:hideMark/>
          </w:tcPr>
          <w:p w14:paraId="13BE4A5A" w14:textId="77777777" w:rsidR="008675F5" w:rsidRPr="008C74D0" w:rsidRDefault="008675F5" w:rsidP="00705B2A">
            <w:pPr>
              <w:pStyle w:val="NoSpacing"/>
              <w:rPr>
                <w:rFonts w:ascii="Arial" w:hAnsi="Arial" w:cs="Arial"/>
                <w:sz w:val="24"/>
                <w:szCs w:val="24"/>
              </w:rPr>
            </w:pPr>
            <w:r w:rsidRPr="008C74D0">
              <w:rPr>
                <w:rFonts w:ascii="Arial" w:hAnsi="Arial" w:cs="Arial"/>
                <w:sz w:val="24"/>
                <w:szCs w:val="24"/>
              </w:rPr>
              <w:t>Geography</w:t>
            </w:r>
            <w:r>
              <w:rPr>
                <w:rFonts w:ascii="Arial" w:hAnsi="Arial" w:cs="Arial"/>
                <w:sz w:val="24"/>
                <w:szCs w:val="24"/>
              </w:rPr>
              <w:t xml:space="preserve"> / </w:t>
            </w:r>
            <w:r w:rsidRPr="00A41870">
              <w:rPr>
                <w:rFonts w:ascii="Arial" w:hAnsi="Arial" w:cs="Arial"/>
                <w:sz w:val="24"/>
                <w:szCs w:val="24"/>
                <w:lang w:val="fr-CA"/>
              </w:rPr>
              <w:t>Géographie</w:t>
            </w:r>
          </w:p>
        </w:tc>
        <w:tc>
          <w:tcPr>
            <w:tcW w:w="1257" w:type="dxa"/>
            <w:noWrap/>
            <w:hideMark/>
          </w:tcPr>
          <w:p w14:paraId="06371D44" w14:textId="77777777" w:rsidR="008675F5" w:rsidRPr="008C74D0" w:rsidRDefault="008675F5" w:rsidP="00705B2A">
            <w:pPr>
              <w:pStyle w:val="NoSpacing"/>
              <w:rPr>
                <w:rFonts w:ascii="Arial" w:hAnsi="Arial" w:cs="Arial"/>
                <w:sz w:val="24"/>
                <w:szCs w:val="24"/>
              </w:rPr>
            </w:pPr>
            <w:r w:rsidRPr="008C74D0">
              <w:rPr>
                <w:rFonts w:ascii="Arial" w:hAnsi="Arial" w:cs="Arial"/>
                <w:sz w:val="24"/>
                <w:szCs w:val="24"/>
              </w:rPr>
              <w:t>5</w:t>
            </w:r>
          </w:p>
        </w:tc>
        <w:tc>
          <w:tcPr>
            <w:tcW w:w="3431" w:type="dxa"/>
            <w:noWrap/>
            <w:hideMark/>
          </w:tcPr>
          <w:p w14:paraId="0B6A6085" w14:textId="77777777" w:rsidR="008675F5" w:rsidRPr="008C74D0" w:rsidRDefault="008675F5" w:rsidP="00705B2A">
            <w:pPr>
              <w:pStyle w:val="NoSpacing"/>
              <w:numPr>
                <w:ilvl w:val="0"/>
                <w:numId w:val="15"/>
              </w:numPr>
              <w:rPr>
                <w:rFonts w:ascii="Arial" w:hAnsi="Arial" w:cs="Arial"/>
                <w:sz w:val="24"/>
                <w:szCs w:val="24"/>
              </w:rPr>
            </w:pPr>
            <w:r w:rsidRPr="008C74D0">
              <w:rPr>
                <w:rFonts w:ascii="Arial" w:hAnsi="Arial" w:cs="Arial"/>
                <w:sz w:val="24"/>
                <w:szCs w:val="24"/>
              </w:rPr>
              <w:t>Total, Ontario regions</w:t>
            </w:r>
          </w:p>
          <w:p w14:paraId="0B05853E" w14:textId="77777777" w:rsidR="008675F5" w:rsidRPr="008C74D0" w:rsidRDefault="008675F5" w:rsidP="00705B2A">
            <w:pPr>
              <w:pStyle w:val="NoSpacing"/>
              <w:numPr>
                <w:ilvl w:val="0"/>
                <w:numId w:val="15"/>
              </w:numPr>
              <w:rPr>
                <w:rFonts w:ascii="Arial" w:hAnsi="Arial" w:cs="Arial"/>
                <w:sz w:val="24"/>
                <w:szCs w:val="24"/>
              </w:rPr>
            </w:pPr>
            <w:r w:rsidRPr="008C74D0">
              <w:rPr>
                <w:rFonts w:ascii="Arial" w:hAnsi="Arial" w:cs="Arial"/>
                <w:sz w:val="24"/>
                <w:szCs w:val="24"/>
              </w:rPr>
              <w:t>Eastern region</w:t>
            </w:r>
          </w:p>
          <w:p w14:paraId="6DD55477" w14:textId="77777777" w:rsidR="008675F5" w:rsidRPr="008C74D0" w:rsidRDefault="008675F5" w:rsidP="00705B2A">
            <w:pPr>
              <w:pStyle w:val="NoSpacing"/>
              <w:numPr>
                <w:ilvl w:val="0"/>
                <w:numId w:val="15"/>
              </w:numPr>
              <w:rPr>
                <w:rFonts w:ascii="Arial" w:hAnsi="Arial" w:cs="Arial"/>
                <w:sz w:val="24"/>
                <w:szCs w:val="24"/>
              </w:rPr>
            </w:pPr>
            <w:r w:rsidRPr="008C74D0">
              <w:rPr>
                <w:rFonts w:ascii="Arial" w:hAnsi="Arial" w:cs="Arial"/>
                <w:sz w:val="24"/>
                <w:szCs w:val="24"/>
              </w:rPr>
              <w:t>Central region</w:t>
            </w:r>
          </w:p>
          <w:p w14:paraId="2C165B3C" w14:textId="77777777" w:rsidR="008675F5" w:rsidRPr="008C74D0" w:rsidRDefault="008675F5" w:rsidP="00705B2A">
            <w:pPr>
              <w:pStyle w:val="NoSpacing"/>
              <w:numPr>
                <w:ilvl w:val="0"/>
                <w:numId w:val="15"/>
              </w:numPr>
              <w:rPr>
                <w:rFonts w:ascii="Arial" w:hAnsi="Arial" w:cs="Arial"/>
                <w:sz w:val="24"/>
                <w:szCs w:val="24"/>
              </w:rPr>
            </w:pPr>
            <w:r w:rsidRPr="008C74D0">
              <w:rPr>
                <w:rFonts w:ascii="Arial" w:hAnsi="Arial" w:cs="Arial"/>
                <w:sz w:val="24"/>
                <w:szCs w:val="24"/>
              </w:rPr>
              <w:t>Western region</w:t>
            </w:r>
          </w:p>
          <w:p w14:paraId="70B6C5F7" w14:textId="77777777" w:rsidR="008675F5" w:rsidRPr="008C74D0" w:rsidRDefault="008675F5" w:rsidP="00705B2A">
            <w:pPr>
              <w:pStyle w:val="NoSpacing"/>
              <w:numPr>
                <w:ilvl w:val="0"/>
                <w:numId w:val="15"/>
              </w:numPr>
              <w:rPr>
                <w:rFonts w:ascii="Arial" w:hAnsi="Arial" w:cs="Arial"/>
                <w:sz w:val="24"/>
                <w:szCs w:val="24"/>
              </w:rPr>
            </w:pPr>
            <w:r w:rsidRPr="008C74D0">
              <w:rPr>
                <w:rFonts w:ascii="Arial" w:hAnsi="Arial" w:cs="Arial"/>
                <w:sz w:val="24"/>
                <w:szCs w:val="24"/>
              </w:rPr>
              <w:t>Northern region</w:t>
            </w:r>
          </w:p>
          <w:p w14:paraId="2ED58546" w14:textId="77777777" w:rsidR="008675F5" w:rsidRPr="008C74D0" w:rsidRDefault="008675F5" w:rsidP="00705B2A">
            <w:pPr>
              <w:pStyle w:val="NoSpacing"/>
              <w:rPr>
                <w:rFonts w:ascii="Arial" w:hAnsi="Arial" w:cs="Arial"/>
                <w:sz w:val="24"/>
                <w:szCs w:val="24"/>
              </w:rPr>
            </w:pPr>
          </w:p>
        </w:tc>
        <w:tc>
          <w:tcPr>
            <w:tcW w:w="3684" w:type="dxa"/>
            <w:noWrap/>
          </w:tcPr>
          <w:p w14:paraId="5066A1AD" w14:textId="77777777" w:rsidR="008675F5" w:rsidRPr="00A41870" w:rsidRDefault="008675F5" w:rsidP="00705B2A">
            <w:pPr>
              <w:pStyle w:val="NoSpacing"/>
              <w:numPr>
                <w:ilvl w:val="0"/>
                <w:numId w:val="15"/>
              </w:numPr>
              <w:rPr>
                <w:rFonts w:ascii="Arial" w:hAnsi="Arial" w:cs="Arial"/>
                <w:sz w:val="24"/>
                <w:szCs w:val="24"/>
                <w:lang w:val="fr-CA"/>
              </w:rPr>
            </w:pPr>
            <w:r w:rsidRPr="00A41870">
              <w:rPr>
                <w:rFonts w:ascii="Arial" w:hAnsi="Arial" w:cs="Arial"/>
                <w:sz w:val="24"/>
                <w:szCs w:val="24"/>
                <w:lang w:val="fr-CA"/>
              </w:rPr>
              <w:t>Total des 5 régions</w:t>
            </w:r>
          </w:p>
          <w:p w14:paraId="0C553C1F" w14:textId="77777777" w:rsidR="008675F5" w:rsidRPr="00A41870" w:rsidRDefault="008675F5" w:rsidP="00705B2A">
            <w:pPr>
              <w:pStyle w:val="NoSpacing"/>
              <w:numPr>
                <w:ilvl w:val="0"/>
                <w:numId w:val="15"/>
              </w:numPr>
              <w:rPr>
                <w:rFonts w:ascii="Arial" w:hAnsi="Arial" w:cs="Arial"/>
                <w:sz w:val="24"/>
                <w:szCs w:val="24"/>
                <w:lang w:val="fr-CA"/>
              </w:rPr>
            </w:pPr>
            <w:r w:rsidRPr="00A41870">
              <w:rPr>
                <w:rFonts w:ascii="Arial" w:hAnsi="Arial" w:cs="Arial"/>
                <w:sz w:val="24"/>
                <w:szCs w:val="24"/>
                <w:lang w:val="fr-CA"/>
              </w:rPr>
              <w:t>Région de l'Est</w:t>
            </w:r>
          </w:p>
          <w:p w14:paraId="3CF035AC" w14:textId="77777777" w:rsidR="008675F5" w:rsidRPr="00A41870" w:rsidRDefault="008675F5" w:rsidP="00705B2A">
            <w:pPr>
              <w:pStyle w:val="NoSpacing"/>
              <w:numPr>
                <w:ilvl w:val="0"/>
                <w:numId w:val="15"/>
              </w:numPr>
              <w:rPr>
                <w:rFonts w:ascii="Arial" w:hAnsi="Arial" w:cs="Arial"/>
                <w:sz w:val="24"/>
                <w:szCs w:val="24"/>
                <w:lang w:val="fr-CA"/>
              </w:rPr>
            </w:pPr>
            <w:r w:rsidRPr="00A41870">
              <w:rPr>
                <w:rFonts w:ascii="Arial" w:hAnsi="Arial" w:cs="Arial"/>
                <w:sz w:val="24"/>
                <w:szCs w:val="24"/>
                <w:lang w:val="fr-CA"/>
              </w:rPr>
              <w:t>Région Central</w:t>
            </w:r>
          </w:p>
          <w:p w14:paraId="6647DB1A" w14:textId="77777777" w:rsidR="008675F5" w:rsidRPr="00A41870" w:rsidRDefault="008675F5" w:rsidP="00705B2A">
            <w:pPr>
              <w:pStyle w:val="NoSpacing"/>
              <w:numPr>
                <w:ilvl w:val="0"/>
                <w:numId w:val="15"/>
              </w:numPr>
              <w:rPr>
                <w:rFonts w:ascii="Arial" w:hAnsi="Arial" w:cs="Arial"/>
                <w:sz w:val="24"/>
                <w:szCs w:val="24"/>
                <w:lang w:val="fr-CA"/>
              </w:rPr>
            </w:pPr>
            <w:r w:rsidRPr="00A41870">
              <w:rPr>
                <w:rFonts w:ascii="Arial" w:hAnsi="Arial" w:cs="Arial"/>
                <w:sz w:val="24"/>
                <w:szCs w:val="24"/>
                <w:lang w:val="fr-CA"/>
              </w:rPr>
              <w:t>Région de l'Ouest</w:t>
            </w:r>
          </w:p>
          <w:p w14:paraId="6DAD698E" w14:textId="77777777" w:rsidR="008675F5" w:rsidRPr="00A41870" w:rsidRDefault="008675F5" w:rsidP="00705B2A">
            <w:pPr>
              <w:pStyle w:val="NoSpacing"/>
              <w:numPr>
                <w:ilvl w:val="0"/>
                <w:numId w:val="15"/>
              </w:numPr>
              <w:rPr>
                <w:rFonts w:ascii="Arial" w:hAnsi="Arial" w:cs="Arial"/>
                <w:sz w:val="24"/>
                <w:szCs w:val="24"/>
                <w:lang w:val="fr-CA"/>
              </w:rPr>
            </w:pPr>
            <w:r w:rsidRPr="00A41870">
              <w:rPr>
                <w:rFonts w:ascii="Arial" w:hAnsi="Arial" w:cs="Arial"/>
                <w:sz w:val="24"/>
                <w:szCs w:val="24"/>
                <w:lang w:val="fr-CA"/>
              </w:rPr>
              <w:t xml:space="preserve">Région du nord </w:t>
            </w:r>
          </w:p>
        </w:tc>
      </w:tr>
      <w:tr w:rsidR="008675F5" w14:paraId="64801584" w14:textId="77777777" w:rsidTr="008675F5">
        <w:trPr>
          <w:trHeight w:val="263"/>
        </w:trPr>
        <w:tc>
          <w:tcPr>
            <w:tcW w:w="1791" w:type="dxa"/>
            <w:noWrap/>
            <w:hideMark/>
          </w:tcPr>
          <w:p w14:paraId="11AB25DB" w14:textId="77777777" w:rsidR="008675F5" w:rsidRDefault="008675F5">
            <w:pPr>
              <w:pStyle w:val="NoSpacing"/>
              <w:rPr>
                <w:rFonts w:ascii="Arial" w:hAnsi="Arial" w:cs="Arial"/>
                <w:sz w:val="24"/>
                <w:szCs w:val="24"/>
              </w:rPr>
            </w:pPr>
            <w:r>
              <w:rPr>
                <w:rFonts w:ascii="Arial" w:hAnsi="Arial" w:cs="Arial"/>
                <w:sz w:val="24"/>
                <w:szCs w:val="24"/>
              </w:rPr>
              <w:t xml:space="preserve">Sex / </w:t>
            </w:r>
            <w:r>
              <w:rPr>
                <w:rFonts w:ascii="Arial" w:hAnsi="Arial" w:cs="Arial"/>
                <w:sz w:val="24"/>
                <w:szCs w:val="24"/>
                <w:lang w:val="fr-CA"/>
              </w:rPr>
              <w:t>Sexe</w:t>
            </w:r>
          </w:p>
        </w:tc>
        <w:tc>
          <w:tcPr>
            <w:tcW w:w="1257" w:type="dxa"/>
            <w:noWrap/>
            <w:hideMark/>
          </w:tcPr>
          <w:p w14:paraId="6DD80731" w14:textId="77777777" w:rsidR="008675F5" w:rsidRDefault="008675F5">
            <w:pPr>
              <w:pStyle w:val="NoSpacing"/>
              <w:rPr>
                <w:rFonts w:ascii="Arial" w:hAnsi="Arial" w:cs="Arial"/>
                <w:sz w:val="24"/>
                <w:szCs w:val="24"/>
              </w:rPr>
            </w:pPr>
            <w:r>
              <w:rPr>
                <w:rFonts w:ascii="Arial" w:hAnsi="Arial" w:cs="Arial"/>
                <w:sz w:val="24"/>
                <w:szCs w:val="24"/>
              </w:rPr>
              <w:t>3</w:t>
            </w:r>
          </w:p>
        </w:tc>
        <w:tc>
          <w:tcPr>
            <w:tcW w:w="3431" w:type="dxa"/>
            <w:noWrap/>
            <w:hideMark/>
          </w:tcPr>
          <w:p w14:paraId="1398CB54" w14:textId="77777777" w:rsidR="008675F5" w:rsidRDefault="008675F5" w:rsidP="008675F5">
            <w:pPr>
              <w:pStyle w:val="NoSpacing"/>
              <w:numPr>
                <w:ilvl w:val="0"/>
                <w:numId w:val="19"/>
              </w:numPr>
              <w:rPr>
                <w:rFonts w:ascii="Arial" w:hAnsi="Arial" w:cs="Arial"/>
                <w:sz w:val="24"/>
                <w:szCs w:val="24"/>
              </w:rPr>
            </w:pPr>
            <w:r>
              <w:rPr>
                <w:rFonts w:ascii="Arial" w:hAnsi="Arial" w:cs="Arial"/>
                <w:sz w:val="24"/>
                <w:szCs w:val="24"/>
              </w:rPr>
              <w:t>Both sexes</w:t>
            </w:r>
          </w:p>
          <w:p w14:paraId="67BD17FA" w14:textId="77777777" w:rsidR="008675F5" w:rsidRDefault="008675F5" w:rsidP="008675F5">
            <w:pPr>
              <w:pStyle w:val="NoSpacing"/>
              <w:numPr>
                <w:ilvl w:val="0"/>
                <w:numId w:val="19"/>
              </w:numPr>
              <w:rPr>
                <w:rFonts w:ascii="Arial" w:hAnsi="Arial" w:cs="Arial"/>
                <w:sz w:val="24"/>
                <w:szCs w:val="24"/>
              </w:rPr>
            </w:pPr>
            <w:r>
              <w:rPr>
                <w:rFonts w:ascii="Arial" w:hAnsi="Arial" w:cs="Arial"/>
                <w:sz w:val="24"/>
                <w:szCs w:val="24"/>
              </w:rPr>
              <w:t>Females</w:t>
            </w:r>
          </w:p>
          <w:p w14:paraId="5C4DB014" w14:textId="77777777" w:rsidR="008675F5" w:rsidRDefault="008675F5" w:rsidP="008675F5">
            <w:pPr>
              <w:pStyle w:val="NoSpacing"/>
              <w:numPr>
                <w:ilvl w:val="0"/>
                <w:numId w:val="19"/>
              </w:numPr>
              <w:rPr>
                <w:rFonts w:ascii="Arial" w:hAnsi="Arial" w:cs="Arial"/>
                <w:sz w:val="24"/>
                <w:szCs w:val="24"/>
              </w:rPr>
            </w:pPr>
            <w:r>
              <w:rPr>
                <w:rFonts w:ascii="Arial" w:hAnsi="Arial" w:cs="Arial"/>
                <w:sz w:val="24"/>
                <w:szCs w:val="24"/>
              </w:rPr>
              <w:t>Males</w:t>
            </w:r>
          </w:p>
        </w:tc>
        <w:tc>
          <w:tcPr>
            <w:tcW w:w="3684" w:type="dxa"/>
            <w:noWrap/>
            <w:hideMark/>
          </w:tcPr>
          <w:p w14:paraId="2B68DC70" w14:textId="77777777" w:rsidR="008675F5" w:rsidRDefault="008675F5" w:rsidP="008675F5">
            <w:pPr>
              <w:pStyle w:val="NoSpacing"/>
              <w:numPr>
                <w:ilvl w:val="0"/>
                <w:numId w:val="19"/>
              </w:numPr>
              <w:rPr>
                <w:rFonts w:ascii="Arial" w:hAnsi="Arial" w:cs="Arial"/>
                <w:sz w:val="24"/>
                <w:szCs w:val="24"/>
                <w:lang w:val="fr-CA"/>
              </w:rPr>
            </w:pPr>
            <w:r>
              <w:rPr>
                <w:rFonts w:ascii="Arial" w:hAnsi="Arial" w:cs="Arial"/>
                <w:sz w:val="24"/>
                <w:szCs w:val="24"/>
                <w:lang w:val="fr-CA"/>
              </w:rPr>
              <w:t>Les deux sexes</w:t>
            </w:r>
          </w:p>
          <w:p w14:paraId="758CAD41" w14:textId="77777777" w:rsidR="008675F5" w:rsidRDefault="008675F5" w:rsidP="008675F5">
            <w:pPr>
              <w:pStyle w:val="NoSpacing"/>
              <w:numPr>
                <w:ilvl w:val="0"/>
                <w:numId w:val="19"/>
              </w:numPr>
              <w:rPr>
                <w:rFonts w:ascii="Arial" w:hAnsi="Arial" w:cs="Arial"/>
                <w:sz w:val="24"/>
                <w:szCs w:val="24"/>
                <w:lang w:val="fr-CA"/>
              </w:rPr>
            </w:pPr>
            <w:r>
              <w:rPr>
                <w:rFonts w:ascii="Arial" w:hAnsi="Arial" w:cs="Arial"/>
                <w:sz w:val="24"/>
                <w:szCs w:val="24"/>
                <w:lang w:val="fr-CA"/>
              </w:rPr>
              <w:t>Femmes</w:t>
            </w:r>
          </w:p>
          <w:p w14:paraId="7CAF19DC" w14:textId="35387453" w:rsidR="00A04BF0" w:rsidRPr="00A04BF0" w:rsidRDefault="00A04BF0" w:rsidP="00A04BF0">
            <w:pPr>
              <w:pStyle w:val="NoSpacing"/>
              <w:numPr>
                <w:ilvl w:val="0"/>
                <w:numId w:val="19"/>
              </w:numPr>
              <w:rPr>
                <w:rFonts w:ascii="Arial" w:hAnsi="Arial" w:cs="Arial"/>
                <w:sz w:val="24"/>
                <w:szCs w:val="24"/>
                <w:lang w:val="fr-CA"/>
              </w:rPr>
            </w:pPr>
            <w:r>
              <w:rPr>
                <w:rFonts w:ascii="Arial" w:hAnsi="Arial" w:cs="Arial"/>
                <w:sz w:val="24"/>
                <w:szCs w:val="24"/>
                <w:lang w:val="fr-CA"/>
              </w:rPr>
              <w:t>Hommes</w:t>
            </w:r>
          </w:p>
        </w:tc>
      </w:tr>
      <w:tr w:rsidR="008675F5" w14:paraId="1C60AE21" w14:textId="77777777" w:rsidTr="008675F5">
        <w:trPr>
          <w:trHeight w:val="263"/>
        </w:trPr>
        <w:tc>
          <w:tcPr>
            <w:tcW w:w="1791" w:type="dxa"/>
            <w:noWrap/>
            <w:hideMark/>
          </w:tcPr>
          <w:p w14:paraId="426BCF77" w14:textId="77777777" w:rsidR="008675F5" w:rsidRDefault="008675F5">
            <w:pPr>
              <w:pStyle w:val="NoSpacing"/>
              <w:rPr>
                <w:rFonts w:ascii="Arial" w:hAnsi="Arial" w:cs="Arial"/>
                <w:sz w:val="24"/>
                <w:szCs w:val="24"/>
              </w:rPr>
            </w:pPr>
            <w:r>
              <w:rPr>
                <w:rFonts w:ascii="Arial" w:hAnsi="Arial" w:cs="Arial"/>
                <w:sz w:val="24"/>
                <w:szCs w:val="24"/>
              </w:rPr>
              <w:t xml:space="preserve">Age group / </w:t>
            </w:r>
            <w:r>
              <w:rPr>
                <w:rFonts w:ascii="Arial" w:hAnsi="Arial" w:cs="Arial"/>
                <w:sz w:val="24"/>
                <w:szCs w:val="24"/>
                <w:lang w:val="fr-CA"/>
              </w:rPr>
              <w:t>Groupe d'âge</w:t>
            </w:r>
          </w:p>
        </w:tc>
        <w:tc>
          <w:tcPr>
            <w:tcW w:w="1257" w:type="dxa"/>
            <w:noWrap/>
            <w:hideMark/>
          </w:tcPr>
          <w:p w14:paraId="3D02EFB5" w14:textId="59BE46C2" w:rsidR="008675F5" w:rsidRDefault="008675F5">
            <w:pPr>
              <w:pStyle w:val="NoSpacing"/>
              <w:rPr>
                <w:rFonts w:ascii="Arial" w:hAnsi="Arial" w:cs="Arial"/>
                <w:sz w:val="24"/>
                <w:szCs w:val="24"/>
              </w:rPr>
            </w:pPr>
            <w:r>
              <w:rPr>
                <w:rFonts w:ascii="Arial" w:hAnsi="Arial" w:cs="Arial"/>
                <w:sz w:val="24"/>
                <w:szCs w:val="24"/>
              </w:rPr>
              <w:t>8</w:t>
            </w:r>
          </w:p>
        </w:tc>
        <w:tc>
          <w:tcPr>
            <w:tcW w:w="3431" w:type="dxa"/>
            <w:noWrap/>
            <w:hideMark/>
          </w:tcPr>
          <w:p w14:paraId="34B2C6AD" w14:textId="241B70AD" w:rsidR="008675F5" w:rsidRDefault="008B6D9B" w:rsidP="008675F5">
            <w:pPr>
              <w:pStyle w:val="NoSpacing"/>
              <w:numPr>
                <w:ilvl w:val="0"/>
                <w:numId w:val="20"/>
              </w:numPr>
              <w:rPr>
                <w:rFonts w:ascii="Arial" w:hAnsi="Arial" w:cs="Arial"/>
                <w:sz w:val="24"/>
                <w:szCs w:val="24"/>
              </w:rPr>
            </w:pPr>
            <w:r>
              <w:rPr>
                <w:rFonts w:ascii="Arial" w:hAnsi="Arial" w:cs="Arial"/>
                <w:sz w:val="24"/>
                <w:szCs w:val="24"/>
              </w:rPr>
              <w:t xml:space="preserve">Total, </w:t>
            </w:r>
            <w:r w:rsidR="008675F5">
              <w:rPr>
                <w:rFonts w:ascii="Arial" w:hAnsi="Arial" w:cs="Arial"/>
                <w:sz w:val="24"/>
                <w:szCs w:val="24"/>
              </w:rPr>
              <w:t>15 years and over</w:t>
            </w:r>
          </w:p>
          <w:p w14:paraId="497C9F1B" w14:textId="44BD8066" w:rsidR="008675F5" w:rsidRDefault="008675F5" w:rsidP="008675F5">
            <w:pPr>
              <w:pStyle w:val="NoSpacing"/>
              <w:numPr>
                <w:ilvl w:val="0"/>
                <w:numId w:val="20"/>
              </w:numPr>
              <w:rPr>
                <w:rFonts w:ascii="Arial" w:hAnsi="Arial" w:cs="Arial"/>
                <w:sz w:val="24"/>
                <w:szCs w:val="24"/>
              </w:rPr>
            </w:pPr>
            <w:r>
              <w:rPr>
                <w:rFonts w:ascii="Arial" w:hAnsi="Arial" w:cs="Arial"/>
                <w:sz w:val="24"/>
                <w:szCs w:val="24"/>
              </w:rPr>
              <w:t>15-</w:t>
            </w:r>
            <w:r w:rsidR="008B6D9B">
              <w:rPr>
                <w:rFonts w:ascii="Arial" w:hAnsi="Arial" w:cs="Arial"/>
                <w:sz w:val="24"/>
                <w:szCs w:val="24"/>
              </w:rPr>
              <w:t>64</w:t>
            </w:r>
            <w:r>
              <w:rPr>
                <w:rFonts w:ascii="Arial" w:hAnsi="Arial" w:cs="Arial"/>
                <w:sz w:val="24"/>
                <w:szCs w:val="24"/>
              </w:rPr>
              <w:t xml:space="preserve"> years </w:t>
            </w:r>
          </w:p>
          <w:p w14:paraId="4CF0BADB" w14:textId="5B292B58" w:rsidR="008675F5" w:rsidRDefault="008675F5" w:rsidP="008675F5">
            <w:pPr>
              <w:pStyle w:val="NoSpacing"/>
              <w:numPr>
                <w:ilvl w:val="0"/>
                <w:numId w:val="20"/>
              </w:numPr>
              <w:rPr>
                <w:rFonts w:ascii="Arial" w:hAnsi="Arial" w:cs="Arial"/>
                <w:sz w:val="24"/>
                <w:szCs w:val="24"/>
              </w:rPr>
            </w:pPr>
            <w:r>
              <w:rPr>
                <w:rFonts w:ascii="Arial" w:hAnsi="Arial" w:cs="Arial"/>
                <w:sz w:val="24"/>
                <w:szCs w:val="24"/>
              </w:rPr>
              <w:t>15</w:t>
            </w:r>
            <w:r w:rsidR="008B6D9B">
              <w:rPr>
                <w:rFonts w:ascii="Arial" w:hAnsi="Arial" w:cs="Arial"/>
                <w:sz w:val="24"/>
                <w:szCs w:val="24"/>
              </w:rPr>
              <w:t>-1</w:t>
            </w:r>
            <w:r>
              <w:rPr>
                <w:rFonts w:ascii="Arial" w:hAnsi="Arial" w:cs="Arial"/>
                <w:sz w:val="24"/>
                <w:szCs w:val="24"/>
              </w:rPr>
              <w:t xml:space="preserve">9 </w:t>
            </w:r>
          </w:p>
          <w:p w14:paraId="4A3D3A8D" w14:textId="59206DEE" w:rsidR="008675F5" w:rsidRDefault="008B6D9B" w:rsidP="008675F5">
            <w:pPr>
              <w:pStyle w:val="NoSpacing"/>
              <w:numPr>
                <w:ilvl w:val="0"/>
                <w:numId w:val="20"/>
              </w:numPr>
              <w:rPr>
                <w:rFonts w:ascii="Arial" w:hAnsi="Arial" w:cs="Arial"/>
                <w:sz w:val="24"/>
                <w:szCs w:val="24"/>
              </w:rPr>
            </w:pPr>
            <w:r>
              <w:rPr>
                <w:rFonts w:ascii="Arial" w:hAnsi="Arial" w:cs="Arial"/>
                <w:sz w:val="24"/>
                <w:szCs w:val="24"/>
              </w:rPr>
              <w:t>20-24</w:t>
            </w:r>
          </w:p>
          <w:p w14:paraId="57C6A907" w14:textId="211992BC" w:rsidR="008B6D9B" w:rsidRDefault="00640598" w:rsidP="008675F5">
            <w:pPr>
              <w:pStyle w:val="NoSpacing"/>
              <w:numPr>
                <w:ilvl w:val="0"/>
                <w:numId w:val="20"/>
              </w:numPr>
              <w:rPr>
                <w:rFonts w:ascii="Arial" w:hAnsi="Arial" w:cs="Arial"/>
                <w:sz w:val="24"/>
                <w:szCs w:val="24"/>
              </w:rPr>
            </w:pPr>
            <w:r>
              <w:rPr>
                <w:rFonts w:ascii="Arial" w:hAnsi="Arial" w:cs="Arial"/>
                <w:sz w:val="24"/>
                <w:szCs w:val="24"/>
              </w:rPr>
              <w:t>25-44</w:t>
            </w:r>
          </w:p>
          <w:p w14:paraId="3AFA31A2" w14:textId="49DC6861" w:rsidR="00640598" w:rsidRDefault="00640598" w:rsidP="008675F5">
            <w:pPr>
              <w:pStyle w:val="NoSpacing"/>
              <w:numPr>
                <w:ilvl w:val="0"/>
                <w:numId w:val="20"/>
              </w:numPr>
              <w:rPr>
                <w:rFonts w:ascii="Arial" w:hAnsi="Arial" w:cs="Arial"/>
                <w:sz w:val="24"/>
                <w:szCs w:val="24"/>
              </w:rPr>
            </w:pPr>
            <w:r>
              <w:rPr>
                <w:rFonts w:ascii="Arial" w:hAnsi="Arial" w:cs="Arial"/>
                <w:sz w:val="24"/>
                <w:szCs w:val="24"/>
              </w:rPr>
              <w:t>45-54</w:t>
            </w:r>
          </w:p>
          <w:p w14:paraId="1D8B699E" w14:textId="7152C59B" w:rsidR="00640598" w:rsidRDefault="00640598" w:rsidP="008675F5">
            <w:pPr>
              <w:pStyle w:val="NoSpacing"/>
              <w:numPr>
                <w:ilvl w:val="0"/>
                <w:numId w:val="20"/>
              </w:numPr>
              <w:rPr>
                <w:rFonts w:ascii="Arial" w:hAnsi="Arial" w:cs="Arial"/>
                <w:sz w:val="24"/>
                <w:szCs w:val="24"/>
              </w:rPr>
            </w:pPr>
            <w:r>
              <w:rPr>
                <w:rFonts w:ascii="Arial" w:hAnsi="Arial" w:cs="Arial"/>
                <w:sz w:val="24"/>
                <w:szCs w:val="24"/>
              </w:rPr>
              <w:t>55-64</w:t>
            </w:r>
          </w:p>
          <w:p w14:paraId="3B9505C5" w14:textId="3F4A3977" w:rsidR="008675F5" w:rsidRDefault="008675F5" w:rsidP="008675F5">
            <w:pPr>
              <w:pStyle w:val="NoSpacing"/>
              <w:numPr>
                <w:ilvl w:val="0"/>
                <w:numId w:val="20"/>
              </w:numPr>
              <w:rPr>
                <w:rFonts w:ascii="Arial" w:hAnsi="Arial" w:cs="Arial"/>
                <w:sz w:val="24"/>
                <w:szCs w:val="24"/>
              </w:rPr>
            </w:pPr>
            <w:r>
              <w:rPr>
                <w:rFonts w:ascii="Arial" w:hAnsi="Arial" w:cs="Arial"/>
                <w:sz w:val="24"/>
                <w:szCs w:val="24"/>
              </w:rPr>
              <w:t>65 years and over</w:t>
            </w:r>
          </w:p>
        </w:tc>
        <w:tc>
          <w:tcPr>
            <w:tcW w:w="3684" w:type="dxa"/>
            <w:noWrap/>
            <w:hideMark/>
          </w:tcPr>
          <w:p w14:paraId="5F0B3520" w14:textId="624E8C4D" w:rsidR="008675F5" w:rsidRDefault="008B6D9B" w:rsidP="008675F5">
            <w:pPr>
              <w:pStyle w:val="NoSpacing"/>
              <w:numPr>
                <w:ilvl w:val="0"/>
                <w:numId w:val="20"/>
              </w:numPr>
              <w:rPr>
                <w:rFonts w:ascii="Arial" w:hAnsi="Arial" w:cs="Arial"/>
                <w:sz w:val="24"/>
                <w:szCs w:val="24"/>
                <w:lang w:val="fr-CA"/>
              </w:rPr>
            </w:pPr>
            <w:r>
              <w:rPr>
                <w:rFonts w:ascii="Arial" w:hAnsi="Arial" w:cs="Arial"/>
                <w:sz w:val="24"/>
                <w:szCs w:val="24"/>
                <w:lang w:val="fr-CA"/>
              </w:rPr>
              <w:t xml:space="preserve">Total, </w:t>
            </w:r>
            <w:r w:rsidR="008675F5">
              <w:rPr>
                <w:rFonts w:ascii="Arial" w:hAnsi="Arial" w:cs="Arial"/>
                <w:sz w:val="24"/>
                <w:szCs w:val="24"/>
                <w:lang w:val="fr-CA"/>
              </w:rPr>
              <w:t>15 ans et plus</w:t>
            </w:r>
          </w:p>
          <w:p w14:paraId="4C01EF4E" w14:textId="2FA9AFB8" w:rsidR="008675F5" w:rsidRDefault="008675F5" w:rsidP="008675F5">
            <w:pPr>
              <w:pStyle w:val="NoSpacing"/>
              <w:numPr>
                <w:ilvl w:val="0"/>
                <w:numId w:val="20"/>
              </w:numPr>
              <w:rPr>
                <w:rFonts w:ascii="Arial" w:hAnsi="Arial" w:cs="Arial"/>
                <w:sz w:val="24"/>
                <w:szCs w:val="24"/>
                <w:lang w:val="fr-CA"/>
              </w:rPr>
            </w:pPr>
            <w:r>
              <w:rPr>
                <w:rFonts w:ascii="Arial" w:hAnsi="Arial" w:cs="Arial"/>
                <w:sz w:val="24"/>
                <w:szCs w:val="24"/>
                <w:lang w:val="fr-CA"/>
              </w:rPr>
              <w:t>15</w:t>
            </w:r>
            <w:r w:rsidR="00640598">
              <w:rPr>
                <w:rFonts w:ascii="Arial" w:hAnsi="Arial" w:cs="Arial"/>
                <w:sz w:val="24"/>
                <w:szCs w:val="24"/>
                <w:lang w:val="fr-CA"/>
              </w:rPr>
              <w:t>-</w:t>
            </w:r>
            <w:r w:rsidR="008B6D9B">
              <w:rPr>
                <w:rFonts w:ascii="Arial" w:hAnsi="Arial" w:cs="Arial"/>
                <w:sz w:val="24"/>
                <w:szCs w:val="24"/>
                <w:lang w:val="fr-CA"/>
              </w:rPr>
              <w:t>6</w:t>
            </w:r>
            <w:r>
              <w:rPr>
                <w:rFonts w:ascii="Arial" w:hAnsi="Arial" w:cs="Arial"/>
                <w:sz w:val="24"/>
                <w:szCs w:val="24"/>
                <w:lang w:val="fr-CA"/>
              </w:rPr>
              <w:t>4 ans</w:t>
            </w:r>
          </w:p>
          <w:p w14:paraId="01FCB676" w14:textId="77777777" w:rsidR="00640598" w:rsidRDefault="00640598" w:rsidP="00640598">
            <w:pPr>
              <w:pStyle w:val="NoSpacing"/>
              <w:numPr>
                <w:ilvl w:val="0"/>
                <w:numId w:val="20"/>
              </w:numPr>
              <w:rPr>
                <w:rFonts w:ascii="Arial" w:hAnsi="Arial" w:cs="Arial"/>
                <w:sz w:val="24"/>
                <w:szCs w:val="24"/>
              </w:rPr>
            </w:pPr>
            <w:r>
              <w:rPr>
                <w:rFonts w:ascii="Arial" w:hAnsi="Arial" w:cs="Arial"/>
                <w:sz w:val="24"/>
                <w:szCs w:val="24"/>
              </w:rPr>
              <w:t xml:space="preserve">15-19 </w:t>
            </w:r>
          </w:p>
          <w:p w14:paraId="56F08164" w14:textId="77777777" w:rsidR="00640598" w:rsidRDefault="00640598" w:rsidP="00640598">
            <w:pPr>
              <w:pStyle w:val="NoSpacing"/>
              <w:numPr>
                <w:ilvl w:val="0"/>
                <w:numId w:val="20"/>
              </w:numPr>
              <w:rPr>
                <w:rFonts w:ascii="Arial" w:hAnsi="Arial" w:cs="Arial"/>
                <w:sz w:val="24"/>
                <w:szCs w:val="24"/>
              </w:rPr>
            </w:pPr>
            <w:r>
              <w:rPr>
                <w:rFonts w:ascii="Arial" w:hAnsi="Arial" w:cs="Arial"/>
                <w:sz w:val="24"/>
                <w:szCs w:val="24"/>
              </w:rPr>
              <w:t>20-24</w:t>
            </w:r>
          </w:p>
          <w:p w14:paraId="63A0BFD5" w14:textId="77777777" w:rsidR="00640598" w:rsidRDefault="00640598" w:rsidP="00640598">
            <w:pPr>
              <w:pStyle w:val="NoSpacing"/>
              <w:numPr>
                <w:ilvl w:val="0"/>
                <w:numId w:val="20"/>
              </w:numPr>
              <w:rPr>
                <w:rFonts w:ascii="Arial" w:hAnsi="Arial" w:cs="Arial"/>
                <w:sz w:val="24"/>
                <w:szCs w:val="24"/>
              </w:rPr>
            </w:pPr>
            <w:r>
              <w:rPr>
                <w:rFonts w:ascii="Arial" w:hAnsi="Arial" w:cs="Arial"/>
                <w:sz w:val="24"/>
                <w:szCs w:val="24"/>
              </w:rPr>
              <w:t>25-44</w:t>
            </w:r>
          </w:p>
          <w:p w14:paraId="28EC2B71" w14:textId="77777777" w:rsidR="00640598" w:rsidRDefault="00640598" w:rsidP="00640598">
            <w:pPr>
              <w:pStyle w:val="NoSpacing"/>
              <w:numPr>
                <w:ilvl w:val="0"/>
                <w:numId w:val="20"/>
              </w:numPr>
              <w:rPr>
                <w:rFonts w:ascii="Arial" w:hAnsi="Arial" w:cs="Arial"/>
                <w:sz w:val="24"/>
                <w:szCs w:val="24"/>
              </w:rPr>
            </w:pPr>
            <w:r>
              <w:rPr>
                <w:rFonts w:ascii="Arial" w:hAnsi="Arial" w:cs="Arial"/>
                <w:sz w:val="24"/>
                <w:szCs w:val="24"/>
              </w:rPr>
              <w:t>45-54</w:t>
            </w:r>
          </w:p>
          <w:p w14:paraId="074B5875" w14:textId="77777777" w:rsidR="00640598" w:rsidRDefault="00640598" w:rsidP="00640598">
            <w:pPr>
              <w:pStyle w:val="NoSpacing"/>
              <w:numPr>
                <w:ilvl w:val="0"/>
                <w:numId w:val="20"/>
              </w:numPr>
              <w:rPr>
                <w:rFonts w:ascii="Arial" w:hAnsi="Arial" w:cs="Arial"/>
                <w:sz w:val="24"/>
                <w:szCs w:val="24"/>
              </w:rPr>
            </w:pPr>
            <w:r>
              <w:rPr>
                <w:rFonts w:ascii="Arial" w:hAnsi="Arial" w:cs="Arial"/>
                <w:sz w:val="24"/>
                <w:szCs w:val="24"/>
              </w:rPr>
              <w:t>55-64</w:t>
            </w:r>
          </w:p>
          <w:p w14:paraId="396CC224" w14:textId="77777777" w:rsidR="008675F5" w:rsidRDefault="008675F5" w:rsidP="008675F5">
            <w:pPr>
              <w:pStyle w:val="NoSpacing"/>
              <w:numPr>
                <w:ilvl w:val="0"/>
                <w:numId w:val="20"/>
              </w:numPr>
              <w:rPr>
                <w:rFonts w:ascii="Arial" w:hAnsi="Arial" w:cs="Arial"/>
                <w:sz w:val="24"/>
                <w:szCs w:val="24"/>
                <w:lang w:val="fr-CA"/>
              </w:rPr>
            </w:pPr>
            <w:r>
              <w:rPr>
                <w:rFonts w:ascii="Arial" w:hAnsi="Arial" w:cs="Arial"/>
                <w:sz w:val="24"/>
                <w:szCs w:val="24"/>
                <w:lang w:val="fr-CA"/>
              </w:rPr>
              <w:t>65 ans et plus</w:t>
            </w:r>
          </w:p>
        </w:tc>
      </w:tr>
      <w:tr w:rsidR="008675F5" w:rsidRPr="00714DD3" w14:paraId="05490BE2" w14:textId="77777777" w:rsidTr="008675F5">
        <w:trPr>
          <w:trHeight w:val="263"/>
        </w:trPr>
        <w:tc>
          <w:tcPr>
            <w:tcW w:w="1791" w:type="dxa"/>
            <w:shd w:val="clear" w:color="auto" w:fill="auto"/>
            <w:noWrap/>
          </w:tcPr>
          <w:p w14:paraId="5E8D5DDB" w14:textId="75B958A4" w:rsidR="008675F5" w:rsidRPr="00335924" w:rsidRDefault="009554DB" w:rsidP="00705B2A">
            <w:pPr>
              <w:pStyle w:val="NoSpacing"/>
              <w:rPr>
                <w:rFonts w:ascii="Arial" w:hAnsi="Arial" w:cs="Arial"/>
                <w:sz w:val="24"/>
                <w:szCs w:val="24"/>
                <w:lang w:val="fr-CA"/>
              </w:rPr>
            </w:pPr>
            <w:r w:rsidRPr="00C46F4A">
              <w:rPr>
                <w:rFonts w:ascii="Arial" w:hAnsi="Arial" w:cs="Arial"/>
                <w:sz w:val="24"/>
                <w:szCs w:val="24"/>
                <w:lang w:val="fr-CA"/>
              </w:rPr>
              <w:lastRenderedPageBreak/>
              <w:t xml:space="preserve">LFS </w:t>
            </w:r>
            <w:r w:rsidR="008675F5" w:rsidRPr="00C46F4A">
              <w:rPr>
                <w:rFonts w:ascii="Arial" w:hAnsi="Arial" w:cs="Arial"/>
                <w:sz w:val="24"/>
                <w:szCs w:val="24"/>
                <w:lang w:val="fr-CA"/>
              </w:rPr>
              <w:t xml:space="preserve">CHARCT. </w:t>
            </w:r>
            <w:r w:rsidR="00335924" w:rsidRPr="00335924">
              <w:rPr>
                <w:rFonts w:ascii="Arial" w:hAnsi="Arial" w:cs="Arial"/>
                <w:sz w:val="24"/>
                <w:szCs w:val="24"/>
                <w:lang w:val="fr-CA"/>
              </w:rPr>
              <w:t xml:space="preserve">(Labour Force Survey) </w:t>
            </w:r>
            <w:r w:rsidR="008675F5" w:rsidRPr="00335924">
              <w:rPr>
                <w:rFonts w:ascii="Arial" w:hAnsi="Arial" w:cs="Arial"/>
                <w:sz w:val="24"/>
                <w:szCs w:val="24"/>
                <w:lang w:val="fr-CA"/>
              </w:rPr>
              <w:t xml:space="preserve">/ </w:t>
            </w:r>
            <w:r w:rsidR="00335924" w:rsidRPr="00335924">
              <w:rPr>
                <w:rFonts w:ascii="Arial" w:hAnsi="Arial" w:cs="Arial"/>
                <w:sz w:val="24"/>
                <w:szCs w:val="24"/>
                <w:lang w:val="fr-CA"/>
              </w:rPr>
              <w:t xml:space="preserve">EPA </w:t>
            </w:r>
            <w:r w:rsidR="00335924">
              <w:rPr>
                <w:rFonts w:ascii="Arial" w:hAnsi="Arial" w:cs="Arial"/>
                <w:sz w:val="24"/>
                <w:szCs w:val="24"/>
                <w:lang w:val="fr-CA"/>
              </w:rPr>
              <w:t>(</w:t>
            </w:r>
            <w:r w:rsidRPr="00335924">
              <w:rPr>
                <w:rFonts w:ascii="Arial" w:hAnsi="Arial" w:cs="Arial"/>
                <w:sz w:val="24"/>
                <w:szCs w:val="24"/>
                <w:lang w:val="fr-CA"/>
              </w:rPr>
              <w:t>Enquête sur la population active)</w:t>
            </w:r>
          </w:p>
        </w:tc>
        <w:tc>
          <w:tcPr>
            <w:tcW w:w="1257" w:type="dxa"/>
            <w:shd w:val="clear" w:color="auto" w:fill="auto"/>
            <w:noWrap/>
          </w:tcPr>
          <w:p w14:paraId="70568FE5" w14:textId="6BC5D042" w:rsidR="008675F5" w:rsidRPr="00660F05" w:rsidRDefault="008675F5" w:rsidP="00705B2A">
            <w:pPr>
              <w:pStyle w:val="NoSpacing"/>
              <w:rPr>
                <w:rFonts w:ascii="Arial" w:hAnsi="Arial" w:cs="Arial"/>
                <w:sz w:val="24"/>
                <w:szCs w:val="24"/>
              </w:rPr>
            </w:pPr>
            <w:r>
              <w:rPr>
                <w:rFonts w:ascii="Arial" w:hAnsi="Arial" w:cs="Arial"/>
                <w:sz w:val="24"/>
                <w:szCs w:val="24"/>
              </w:rPr>
              <w:t>4</w:t>
            </w:r>
          </w:p>
        </w:tc>
        <w:tc>
          <w:tcPr>
            <w:tcW w:w="3431" w:type="dxa"/>
            <w:shd w:val="clear" w:color="auto" w:fill="auto"/>
            <w:noWrap/>
          </w:tcPr>
          <w:p w14:paraId="79635C44" w14:textId="77777777" w:rsidR="00D94232" w:rsidRPr="00D94232" w:rsidRDefault="00D94232" w:rsidP="00D94232">
            <w:pPr>
              <w:pStyle w:val="NoSpacing"/>
              <w:numPr>
                <w:ilvl w:val="0"/>
                <w:numId w:val="20"/>
              </w:numPr>
              <w:rPr>
                <w:rFonts w:ascii="Arial" w:hAnsi="Arial" w:cs="Arial"/>
                <w:sz w:val="24"/>
                <w:szCs w:val="24"/>
              </w:rPr>
            </w:pPr>
            <w:r w:rsidRPr="00D94232">
              <w:rPr>
                <w:rFonts w:ascii="Arial" w:hAnsi="Arial" w:cs="Arial"/>
                <w:sz w:val="24"/>
                <w:szCs w:val="24"/>
              </w:rPr>
              <w:t>Labour force</w:t>
            </w:r>
          </w:p>
          <w:p w14:paraId="73D790EA" w14:textId="77777777" w:rsidR="00D94232" w:rsidRPr="00D94232" w:rsidRDefault="00D94232" w:rsidP="00D94232">
            <w:pPr>
              <w:pStyle w:val="NoSpacing"/>
              <w:numPr>
                <w:ilvl w:val="0"/>
                <w:numId w:val="20"/>
              </w:numPr>
              <w:rPr>
                <w:rFonts w:ascii="Arial" w:hAnsi="Arial" w:cs="Arial"/>
                <w:sz w:val="24"/>
                <w:szCs w:val="24"/>
              </w:rPr>
            </w:pPr>
            <w:r w:rsidRPr="00D94232">
              <w:rPr>
                <w:rFonts w:ascii="Arial" w:hAnsi="Arial" w:cs="Arial"/>
                <w:sz w:val="24"/>
                <w:szCs w:val="24"/>
              </w:rPr>
              <w:t>Employment</w:t>
            </w:r>
          </w:p>
          <w:p w14:paraId="2FDF56B9" w14:textId="77777777" w:rsidR="00D94232" w:rsidRPr="00D94232" w:rsidRDefault="00D94232" w:rsidP="00D94232">
            <w:pPr>
              <w:pStyle w:val="NoSpacing"/>
              <w:numPr>
                <w:ilvl w:val="0"/>
                <w:numId w:val="20"/>
              </w:numPr>
              <w:rPr>
                <w:rFonts w:ascii="Arial" w:hAnsi="Arial" w:cs="Arial"/>
                <w:sz w:val="24"/>
                <w:szCs w:val="24"/>
              </w:rPr>
            </w:pPr>
            <w:r w:rsidRPr="00D94232">
              <w:rPr>
                <w:rFonts w:ascii="Arial" w:hAnsi="Arial" w:cs="Arial"/>
                <w:sz w:val="24"/>
                <w:szCs w:val="24"/>
              </w:rPr>
              <w:t>Unemployment</w:t>
            </w:r>
          </w:p>
          <w:p w14:paraId="43DB2F44" w14:textId="260EB879" w:rsidR="008675F5" w:rsidRPr="00D94232" w:rsidRDefault="00D94232" w:rsidP="00D94232">
            <w:pPr>
              <w:pStyle w:val="NoSpacing"/>
              <w:numPr>
                <w:ilvl w:val="0"/>
                <w:numId w:val="20"/>
              </w:numPr>
              <w:rPr>
                <w:rFonts w:ascii="Arial" w:hAnsi="Arial" w:cs="Arial"/>
                <w:sz w:val="24"/>
                <w:szCs w:val="24"/>
              </w:rPr>
            </w:pPr>
            <w:r w:rsidRPr="00D94232">
              <w:rPr>
                <w:rFonts w:ascii="Arial" w:hAnsi="Arial" w:cs="Arial"/>
                <w:sz w:val="24"/>
                <w:szCs w:val="24"/>
              </w:rPr>
              <w:t>Unemployment rate</w:t>
            </w:r>
          </w:p>
        </w:tc>
        <w:tc>
          <w:tcPr>
            <w:tcW w:w="3684" w:type="dxa"/>
            <w:shd w:val="clear" w:color="auto" w:fill="auto"/>
            <w:noWrap/>
          </w:tcPr>
          <w:p w14:paraId="5D565352" w14:textId="77777777" w:rsidR="00D94232" w:rsidRPr="00640598" w:rsidRDefault="00D94232" w:rsidP="00D94232">
            <w:pPr>
              <w:pStyle w:val="NoSpacing"/>
              <w:numPr>
                <w:ilvl w:val="0"/>
                <w:numId w:val="20"/>
              </w:numPr>
              <w:rPr>
                <w:rFonts w:ascii="Arial" w:hAnsi="Arial" w:cs="Arial"/>
                <w:sz w:val="24"/>
                <w:szCs w:val="24"/>
                <w:lang w:val="fr-CA"/>
              </w:rPr>
            </w:pPr>
            <w:r w:rsidRPr="00640598">
              <w:rPr>
                <w:rFonts w:ascii="Arial" w:hAnsi="Arial" w:cs="Arial"/>
                <w:sz w:val="24"/>
                <w:szCs w:val="24"/>
                <w:lang w:val="fr-CA"/>
              </w:rPr>
              <w:t>Population active</w:t>
            </w:r>
          </w:p>
          <w:p w14:paraId="53C75438" w14:textId="77777777" w:rsidR="00D94232" w:rsidRPr="00640598" w:rsidRDefault="00D94232" w:rsidP="00D94232">
            <w:pPr>
              <w:pStyle w:val="NoSpacing"/>
              <w:numPr>
                <w:ilvl w:val="0"/>
                <w:numId w:val="20"/>
              </w:numPr>
              <w:rPr>
                <w:rFonts w:ascii="Arial" w:hAnsi="Arial" w:cs="Arial"/>
                <w:sz w:val="24"/>
                <w:szCs w:val="24"/>
                <w:lang w:val="fr-CA"/>
              </w:rPr>
            </w:pPr>
            <w:r w:rsidRPr="00640598">
              <w:rPr>
                <w:rFonts w:ascii="Arial" w:hAnsi="Arial" w:cs="Arial"/>
                <w:sz w:val="24"/>
                <w:szCs w:val="24"/>
                <w:lang w:val="fr-CA"/>
              </w:rPr>
              <w:t>Emploi</w:t>
            </w:r>
          </w:p>
          <w:p w14:paraId="20F6C39C" w14:textId="77777777" w:rsidR="00D94232" w:rsidRPr="00640598" w:rsidRDefault="00D94232" w:rsidP="00D94232">
            <w:pPr>
              <w:pStyle w:val="NoSpacing"/>
              <w:numPr>
                <w:ilvl w:val="0"/>
                <w:numId w:val="20"/>
              </w:numPr>
              <w:rPr>
                <w:rFonts w:ascii="Arial" w:hAnsi="Arial" w:cs="Arial"/>
                <w:sz w:val="24"/>
                <w:szCs w:val="24"/>
                <w:lang w:val="fr-CA"/>
              </w:rPr>
            </w:pPr>
            <w:r w:rsidRPr="00640598">
              <w:rPr>
                <w:rFonts w:ascii="Arial" w:hAnsi="Arial" w:cs="Arial"/>
                <w:sz w:val="24"/>
                <w:szCs w:val="24"/>
                <w:lang w:val="fr-CA"/>
              </w:rPr>
              <w:t>Chômage</w:t>
            </w:r>
          </w:p>
          <w:p w14:paraId="4AB10CE8" w14:textId="66BA35D1" w:rsidR="00D94232" w:rsidRPr="00640598" w:rsidRDefault="00D94232" w:rsidP="00D94232">
            <w:pPr>
              <w:pStyle w:val="NoSpacing"/>
              <w:numPr>
                <w:ilvl w:val="0"/>
                <w:numId w:val="20"/>
              </w:numPr>
              <w:rPr>
                <w:rFonts w:ascii="Arial" w:hAnsi="Arial" w:cs="Arial"/>
                <w:sz w:val="24"/>
                <w:szCs w:val="24"/>
                <w:lang w:val="fr-CA"/>
              </w:rPr>
            </w:pPr>
            <w:r w:rsidRPr="00640598">
              <w:rPr>
                <w:rFonts w:ascii="Arial" w:hAnsi="Arial" w:cs="Arial"/>
                <w:sz w:val="24"/>
                <w:szCs w:val="24"/>
                <w:lang w:val="fr-CA"/>
              </w:rPr>
              <w:t>Taux de chômage</w:t>
            </w:r>
          </w:p>
        </w:tc>
      </w:tr>
      <w:tr w:rsidR="001701FE" w:rsidRPr="008C74D0" w14:paraId="4015B371" w14:textId="77777777" w:rsidTr="008675F5">
        <w:trPr>
          <w:trHeight w:val="263"/>
        </w:trPr>
        <w:tc>
          <w:tcPr>
            <w:tcW w:w="1791" w:type="dxa"/>
            <w:noWrap/>
            <w:hideMark/>
          </w:tcPr>
          <w:p w14:paraId="287073C7" w14:textId="5B24972B" w:rsidR="00BD2F0C" w:rsidRPr="00D018B2" w:rsidRDefault="00EE0B50" w:rsidP="00BD2F0C">
            <w:pPr>
              <w:pStyle w:val="NoSpacing"/>
              <w:rPr>
                <w:rFonts w:ascii="Arial" w:hAnsi="Arial" w:cs="Arial"/>
                <w:sz w:val="24"/>
                <w:szCs w:val="24"/>
                <w:lang w:val="fr-CA"/>
              </w:rPr>
            </w:pPr>
            <w:r w:rsidRPr="00EE0B50">
              <w:rPr>
                <w:rFonts w:ascii="Arial" w:hAnsi="Arial" w:cs="Arial"/>
                <w:sz w:val="24"/>
                <w:szCs w:val="24"/>
                <w:lang w:val="fr-CA"/>
              </w:rPr>
              <w:t>Occupation</w:t>
            </w:r>
            <w:r>
              <w:rPr>
                <w:rFonts w:ascii="Arial" w:hAnsi="Arial" w:cs="Arial"/>
                <w:sz w:val="24"/>
                <w:szCs w:val="24"/>
                <w:lang w:val="fr-CA"/>
              </w:rPr>
              <w:t xml:space="preserve"> / P</w:t>
            </w:r>
            <w:r w:rsidRPr="00EE0B50">
              <w:rPr>
                <w:rFonts w:ascii="Arial" w:hAnsi="Arial" w:cs="Arial"/>
                <w:sz w:val="24"/>
                <w:szCs w:val="24"/>
                <w:lang w:val="fr-CA"/>
              </w:rPr>
              <w:t>rofession</w:t>
            </w:r>
          </w:p>
        </w:tc>
        <w:tc>
          <w:tcPr>
            <w:tcW w:w="1257" w:type="dxa"/>
            <w:noWrap/>
            <w:hideMark/>
          </w:tcPr>
          <w:p w14:paraId="7D165AC7" w14:textId="3B77EEA3" w:rsidR="00BD2F0C" w:rsidRPr="008C74D0" w:rsidRDefault="00EE0B50" w:rsidP="00BD2F0C">
            <w:pPr>
              <w:pStyle w:val="NoSpacing"/>
              <w:rPr>
                <w:rFonts w:ascii="Arial" w:hAnsi="Arial" w:cs="Arial"/>
                <w:sz w:val="24"/>
                <w:szCs w:val="24"/>
              </w:rPr>
            </w:pPr>
            <w:r>
              <w:rPr>
                <w:rFonts w:ascii="Arial" w:hAnsi="Arial" w:cs="Arial"/>
                <w:sz w:val="24"/>
                <w:szCs w:val="24"/>
              </w:rPr>
              <w:t>52</w:t>
            </w:r>
          </w:p>
        </w:tc>
        <w:tc>
          <w:tcPr>
            <w:tcW w:w="3431" w:type="dxa"/>
            <w:noWrap/>
            <w:hideMark/>
          </w:tcPr>
          <w:p w14:paraId="56114E57"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Occupation</w:t>
            </w:r>
          </w:p>
          <w:p w14:paraId="70F74A27"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Total, all occupations</w:t>
            </w:r>
          </w:p>
          <w:p w14:paraId="59E49F3F"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0 - Management occupations</w:t>
            </w:r>
          </w:p>
          <w:p w14:paraId="32BE0F13"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00 - Senior management occupations</w:t>
            </w:r>
          </w:p>
          <w:p w14:paraId="405527EA"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01-05 - Specialized middle management occupations</w:t>
            </w:r>
          </w:p>
          <w:p w14:paraId="1DE917F2"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06 - Middle management occupations in retail and wholesale trade and customer services</w:t>
            </w:r>
          </w:p>
          <w:p w14:paraId="124873E3"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07-09 - Middle management occupations in trades, transportation, production and utilities</w:t>
            </w:r>
          </w:p>
          <w:p w14:paraId="00927E32"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1 - Business, finance and administration occupations</w:t>
            </w:r>
          </w:p>
          <w:p w14:paraId="0EFFF685"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11 - Professional occupations in business and finance</w:t>
            </w:r>
          </w:p>
          <w:p w14:paraId="0CA10232"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12 - Administrative and financial supervisors and administrative occupations</w:t>
            </w:r>
          </w:p>
          <w:p w14:paraId="17DDE7C9"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13 - Finance, insurance and related business administrative occupations</w:t>
            </w:r>
          </w:p>
          <w:p w14:paraId="3711BAE9"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14 - Office support occupations</w:t>
            </w:r>
          </w:p>
          <w:p w14:paraId="3E3C5745"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15 - Distribution, tracking and scheduling co-ordination occupations</w:t>
            </w:r>
          </w:p>
          <w:p w14:paraId="2BECD353"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2 - Natural and applied sciences and related occupations</w:t>
            </w:r>
          </w:p>
          <w:p w14:paraId="3773E827"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21 - Professional occupations in natural and applied sciences</w:t>
            </w:r>
          </w:p>
          <w:p w14:paraId="749DE13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lastRenderedPageBreak/>
              <w:t>22 - Technical occupations related to natural and applied sciences</w:t>
            </w:r>
          </w:p>
          <w:p w14:paraId="67D57B3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3 - Health occupations</w:t>
            </w:r>
          </w:p>
          <w:p w14:paraId="03E468B7"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30 - Professional occupations in nursing</w:t>
            </w:r>
          </w:p>
          <w:p w14:paraId="6C91DA6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31 - Professional occupations in health (except nursing)</w:t>
            </w:r>
          </w:p>
          <w:p w14:paraId="32742B16"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32 - Technical occupations in health</w:t>
            </w:r>
          </w:p>
          <w:p w14:paraId="2DA5AF1A"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34 - Assisting occupations in support of health services</w:t>
            </w:r>
          </w:p>
          <w:p w14:paraId="483B568E"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4 - Occupations in education, law and social, community and government services</w:t>
            </w:r>
          </w:p>
          <w:p w14:paraId="277464D2"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40 - Professional occupations in education services</w:t>
            </w:r>
          </w:p>
          <w:p w14:paraId="374CA0F5"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41 - Professional occupations in law and social, community and government services</w:t>
            </w:r>
          </w:p>
          <w:p w14:paraId="11C7BA96"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42 - Paraprofessional occupations in legal, social, community and education services</w:t>
            </w:r>
          </w:p>
          <w:p w14:paraId="364DCF5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43 - Occupations in front-line public protection services</w:t>
            </w:r>
          </w:p>
          <w:p w14:paraId="6217A441"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44 - Care providers and educational, legal and public protection support occupations</w:t>
            </w:r>
          </w:p>
          <w:p w14:paraId="40052A2E"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5 - Occupations in art, culture, recreation and sport</w:t>
            </w:r>
          </w:p>
          <w:p w14:paraId="212FF503"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51 - Professional occupations in art and culture</w:t>
            </w:r>
          </w:p>
          <w:p w14:paraId="47D746CF"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52 - Technical occupations in art, culture, recreation and sport</w:t>
            </w:r>
          </w:p>
          <w:p w14:paraId="28C4616C"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6 - Sales and service occupations</w:t>
            </w:r>
          </w:p>
          <w:p w14:paraId="10DA2722"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62 - Retail sales supervisors and specialized sales occupations</w:t>
            </w:r>
          </w:p>
          <w:p w14:paraId="1C1BEDFD"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63 - Service supervisors and specialized service occupations</w:t>
            </w:r>
          </w:p>
          <w:p w14:paraId="7685C3F2"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64 - Sales representatives and salespersons - wholesale and retail trade</w:t>
            </w:r>
          </w:p>
          <w:p w14:paraId="04BB0E3C"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65 - Service representatives and other customer and personal services occupations</w:t>
            </w:r>
          </w:p>
          <w:p w14:paraId="171DB5E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66 - Sales support occupations</w:t>
            </w:r>
          </w:p>
          <w:p w14:paraId="69D7B81A"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67 - Service support and other service occupations, n.e.c.</w:t>
            </w:r>
          </w:p>
          <w:p w14:paraId="13BEBA3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7 - Trades, transport and equipment operators and related occupations</w:t>
            </w:r>
          </w:p>
          <w:p w14:paraId="16FA20EE"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72 - Industrial, electrical and construction trades</w:t>
            </w:r>
          </w:p>
          <w:p w14:paraId="14CDFB3E"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73 - Maintenance and equipment operation trades</w:t>
            </w:r>
          </w:p>
          <w:p w14:paraId="3D2C368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74 - Other installers, repairers and servicers and material handlers</w:t>
            </w:r>
          </w:p>
          <w:p w14:paraId="64343A3F"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75 - Transport and heavy equipment operation and related maintenance occupations</w:t>
            </w:r>
          </w:p>
          <w:p w14:paraId="42AB69FD"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76 - Trades helpers, construction labourers and related occupations</w:t>
            </w:r>
          </w:p>
          <w:p w14:paraId="450DE65A"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8 - Natural resources, agriculture and related production occupations</w:t>
            </w:r>
          </w:p>
          <w:p w14:paraId="414AE38F"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82 - Supervisors and technical occupations in natural resources, agriculture and related production</w:t>
            </w:r>
          </w:p>
          <w:p w14:paraId="7108CF1F"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84 - Workers in natural resources, agriculture and related production</w:t>
            </w:r>
          </w:p>
          <w:p w14:paraId="79FEC0DC"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86 - Harvesting, landscaping and natural resources labourers</w:t>
            </w:r>
          </w:p>
          <w:p w14:paraId="3D39A7A4"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9 - Occupations in manufacturing and utilities</w:t>
            </w:r>
          </w:p>
          <w:p w14:paraId="67E111D2"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92 - Processing, manufacturing and utilities supervisors and central control operators</w:t>
            </w:r>
          </w:p>
          <w:p w14:paraId="40759DED"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94 - Processing and manufacturing machine operators and related production workers</w:t>
            </w:r>
          </w:p>
          <w:p w14:paraId="7B385181"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95 - Assemblers in manufacturing</w:t>
            </w:r>
          </w:p>
          <w:p w14:paraId="3A9BBBD9" w14:textId="77777777" w:rsidR="001C14CD" w:rsidRPr="001C14CD"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96 - Labourers in processing, manufacturing and utilities</w:t>
            </w:r>
          </w:p>
          <w:p w14:paraId="18D1B474" w14:textId="03824296" w:rsidR="00973E6D" w:rsidRPr="008C74D0" w:rsidRDefault="001C14CD" w:rsidP="001C14CD">
            <w:pPr>
              <w:pStyle w:val="NoSpacing"/>
              <w:numPr>
                <w:ilvl w:val="0"/>
                <w:numId w:val="18"/>
              </w:numPr>
              <w:rPr>
                <w:rFonts w:ascii="Arial" w:hAnsi="Arial" w:cs="Arial"/>
                <w:sz w:val="24"/>
                <w:szCs w:val="24"/>
              </w:rPr>
            </w:pPr>
            <w:r w:rsidRPr="001C14CD">
              <w:rPr>
                <w:rFonts w:ascii="Arial" w:hAnsi="Arial" w:cs="Arial"/>
                <w:sz w:val="24"/>
                <w:szCs w:val="24"/>
              </w:rPr>
              <w:t>Unclassified occupations</w:t>
            </w:r>
          </w:p>
          <w:p w14:paraId="40047319" w14:textId="77777777" w:rsidR="008C74D0" w:rsidRPr="008C74D0" w:rsidRDefault="008C74D0" w:rsidP="008C74D0">
            <w:pPr>
              <w:pStyle w:val="NoSpacing"/>
              <w:rPr>
                <w:rFonts w:ascii="Arial" w:hAnsi="Arial" w:cs="Arial"/>
                <w:sz w:val="24"/>
                <w:szCs w:val="24"/>
              </w:rPr>
            </w:pPr>
          </w:p>
        </w:tc>
        <w:tc>
          <w:tcPr>
            <w:tcW w:w="3684" w:type="dxa"/>
            <w:noWrap/>
          </w:tcPr>
          <w:p w14:paraId="2A89B7AA"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lastRenderedPageBreak/>
              <w:t>Occupation</w:t>
            </w:r>
          </w:p>
          <w:p w14:paraId="0057ABE9"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Total, toutes les professions</w:t>
            </w:r>
          </w:p>
          <w:p w14:paraId="3E6AB122"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0 - Gestion</w:t>
            </w:r>
          </w:p>
          <w:p w14:paraId="1E1A34A1"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00 - Cadres supérieurs/cadres supérieures</w:t>
            </w:r>
          </w:p>
          <w:p w14:paraId="6E61CD17"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01-05 - Cadres intermédiaires spécialisés/cadres intermédiaires spécialisées</w:t>
            </w:r>
          </w:p>
          <w:p w14:paraId="3905EBEF"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06 - Cadres intermédiaires dans le commerce de détail, de gros et des services à la clientèle</w:t>
            </w:r>
          </w:p>
          <w:p w14:paraId="3338FDFA"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07-09 - Cadres intermédiaires des métiers, des transports, de la production et des services d'utilité publique</w:t>
            </w:r>
          </w:p>
          <w:p w14:paraId="2C74249B"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1 - Affaires, finance et administration</w:t>
            </w:r>
          </w:p>
          <w:p w14:paraId="7EAD1E67"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11 - Personnel professionnel en gestion des affaires et en finance</w:t>
            </w:r>
          </w:p>
          <w:p w14:paraId="52745C4A"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12 - Personnel de supervision du travail administratif et financier et personnel administratif</w:t>
            </w:r>
          </w:p>
          <w:p w14:paraId="55055AEC"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13 - Personnel en finance, assurance et personnel assimilé en administration des affaires</w:t>
            </w:r>
          </w:p>
          <w:p w14:paraId="497DF9FC"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14 - Personnel de soutien de bureau</w:t>
            </w:r>
          </w:p>
          <w:p w14:paraId="00EC01C2"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15 - Personnel de coordination de la distribution, du suivi et des horaires</w:t>
            </w:r>
          </w:p>
          <w:p w14:paraId="790C0E58"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2 - Sciences naturelles et appliquées et domaines apparentés</w:t>
            </w:r>
          </w:p>
          <w:p w14:paraId="5E8F3FE0"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lastRenderedPageBreak/>
              <w:t>21 - Personnel professionnel des sciences naturelles et appliquées</w:t>
            </w:r>
          </w:p>
          <w:p w14:paraId="38926E22"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22 - Personnel technique assimilé aux sciences naturelles et appliquées</w:t>
            </w:r>
          </w:p>
          <w:p w14:paraId="6497EE8F"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3 - Secteur de la santé</w:t>
            </w:r>
          </w:p>
          <w:p w14:paraId="33A7C67B"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30 - Personnel professionnel en soins infirmiers</w:t>
            </w:r>
          </w:p>
          <w:p w14:paraId="4676310E"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31 - Personnel professionnel des soins de santé (sauf soins infirmiers)</w:t>
            </w:r>
          </w:p>
          <w:p w14:paraId="3F44ADCB"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32 - Personnel technique des soins de santé</w:t>
            </w:r>
          </w:p>
          <w:p w14:paraId="48CC1811"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34 - Personnel de soutien des services de santé</w:t>
            </w:r>
          </w:p>
          <w:p w14:paraId="58C41D6A"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4 - Enseignement, droit et services sociaux, communautaires et gouvernementaux</w:t>
            </w:r>
          </w:p>
          <w:p w14:paraId="76A95228"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40 - Personnel professionnel en services d'enseignement</w:t>
            </w:r>
          </w:p>
          <w:p w14:paraId="58C1C2E3"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41 - Personnel professionnel du droit et des services gouvernementaux, sociaux et communautaires</w:t>
            </w:r>
          </w:p>
          <w:p w14:paraId="1C5E7022"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42 - Personnel paraprofessionnel des services juridiques, sociaux, communautaires et de l'enseignement</w:t>
            </w:r>
          </w:p>
          <w:p w14:paraId="6E0090E1"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43 - Personnel des services de protection public de première ligne</w:t>
            </w:r>
          </w:p>
          <w:p w14:paraId="26C30159"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44 - Dispensateurs/dispensatrices de soins et personnel de soutien en enseignement, en droit et en protection publique</w:t>
            </w:r>
          </w:p>
          <w:p w14:paraId="221785AE" w14:textId="77777777" w:rsidR="00D94232" w:rsidRPr="00C46F4A" w:rsidRDefault="00D94232" w:rsidP="00D94232">
            <w:pPr>
              <w:pStyle w:val="NoSpacing"/>
              <w:numPr>
                <w:ilvl w:val="0"/>
                <w:numId w:val="15"/>
              </w:numPr>
              <w:rPr>
                <w:rFonts w:ascii="Arial" w:hAnsi="Arial" w:cs="Arial"/>
                <w:sz w:val="24"/>
                <w:szCs w:val="24"/>
              </w:rPr>
            </w:pPr>
            <w:r w:rsidRPr="00C46F4A">
              <w:rPr>
                <w:rFonts w:ascii="Arial" w:hAnsi="Arial" w:cs="Arial"/>
                <w:sz w:val="24"/>
                <w:szCs w:val="24"/>
              </w:rPr>
              <w:t>5 - Occupations in art, culture, recreation and sport</w:t>
            </w:r>
          </w:p>
          <w:p w14:paraId="7B702F96"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51 - Personnel professionnel des arts et de la culture</w:t>
            </w:r>
          </w:p>
          <w:p w14:paraId="19DE835B"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52 - Personnel technique des arts, de la culture, des sports et des loisirs</w:t>
            </w:r>
          </w:p>
          <w:p w14:paraId="08620943"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6 - Vente et services</w:t>
            </w:r>
          </w:p>
          <w:p w14:paraId="340A0298"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62 - Personnel de supervision des ventes au détail et personnel des ventes spécialisées</w:t>
            </w:r>
          </w:p>
          <w:p w14:paraId="7F123DFB"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63 - Personnel de supervision en services et personnel de services spécialisés</w:t>
            </w:r>
          </w:p>
          <w:p w14:paraId="79E0D24C"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64 - Représentants/représentantes des ventes et vendeurs/vendeuses - commerce de gros et de détail</w:t>
            </w:r>
          </w:p>
          <w:p w14:paraId="40F0A139"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65 - Représentants/représentantes de services et autre personnel de services à la clientèle et personnalisés</w:t>
            </w:r>
          </w:p>
          <w:p w14:paraId="6A65EC09"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66 - Personnel de soutien des ventes</w:t>
            </w:r>
          </w:p>
          <w:p w14:paraId="631CF76C"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67 - Personnel de soutien en service et autre personnel de service, n.c.a.</w:t>
            </w:r>
          </w:p>
          <w:p w14:paraId="694CE87D"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7 - Métiers, transport, machinerie et domaines apparentés</w:t>
            </w:r>
          </w:p>
          <w:p w14:paraId="467FDFB9"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72 - Personnel des métiers de l'électricité, de la construction et des industries</w:t>
            </w:r>
          </w:p>
          <w:p w14:paraId="32B68DA8"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73 - Personnel des métiers d'entretien et d'opération d'équipement</w:t>
            </w:r>
          </w:p>
          <w:p w14:paraId="20652A85"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74 - Personnel d'installation, de réparation et d'entretien et manutentionnaires</w:t>
            </w:r>
          </w:p>
          <w:p w14:paraId="641CE48A"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75 - Personnel en opération d'équipement de transport et de machinerie lourde et autre personnel assimilé à l'entretien</w:t>
            </w:r>
          </w:p>
          <w:p w14:paraId="43787320"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76 - Personnel de soutien des métiers, manoeuvres et aides d'entreprise en construction et autre personnel assimilé</w:t>
            </w:r>
          </w:p>
          <w:p w14:paraId="7EE5692A"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8 - Ressources naturelles, agriculture et production connexe</w:t>
            </w:r>
          </w:p>
          <w:p w14:paraId="42006898"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82 - Superviseurs/superviseures et métiers techniques dans les ressources naturelles, l'agriculture et la production connexe</w:t>
            </w:r>
          </w:p>
          <w:p w14:paraId="24B95E45"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84 - Personnel en ressources naturelles, en agriculture et en production connexe</w:t>
            </w:r>
          </w:p>
          <w:p w14:paraId="766248BE"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86 - Manoeuvres à la récolte, en aménagement paysager et en ressources naturelles</w:t>
            </w:r>
          </w:p>
          <w:p w14:paraId="338D8C66"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9 - Fabrication et services d'utilité publique</w:t>
            </w:r>
          </w:p>
          <w:p w14:paraId="584FE3C5"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92 - Personnel de supervision dans la transformation, la fabrication et les services d'utilité publique et opérateurs/opératrices de poste central de contrôle</w:t>
            </w:r>
          </w:p>
          <w:p w14:paraId="0BE1D7AF"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94 - Opérateurs/opératrices de machinerie reliée à la transformation et à la fabrication et autre personnel assimilé</w:t>
            </w:r>
          </w:p>
          <w:p w14:paraId="721C0340"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95 - Monteurs/monteuses dans la fabrication</w:t>
            </w:r>
          </w:p>
          <w:p w14:paraId="37B5B4AC" w14:textId="77777777" w:rsidR="00D94232"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96 - Manoeuvres dans la transformation, la fabrication et les services d'utilité publique</w:t>
            </w:r>
          </w:p>
          <w:p w14:paraId="05C05F53" w14:textId="50E0FF3A" w:rsidR="00BD2F0C" w:rsidRPr="00640598" w:rsidRDefault="00D94232" w:rsidP="00D94232">
            <w:pPr>
              <w:pStyle w:val="NoSpacing"/>
              <w:numPr>
                <w:ilvl w:val="0"/>
                <w:numId w:val="15"/>
              </w:numPr>
              <w:rPr>
                <w:rFonts w:ascii="Arial" w:hAnsi="Arial" w:cs="Arial"/>
                <w:sz w:val="24"/>
                <w:szCs w:val="24"/>
                <w:lang w:val="fr-CA"/>
              </w:rPr>
            </w:pPr>
            <w:r w:rsidRPr="00640598">
              <w:rPr>
                <w:rFonts w:ascii="Arial" w:hAnsi="Arial" w:cs="Arial"/>
                <w:sz w:val="24"/>
                <w:szCs w:val="24"/>
                <w:lang w:val="fr-CA"/>
              </w:rPr>
              <w:t>Aucune classification de profession</w:t>
            </w:r>
          </w:p>
        </w:tc>
      </w:tr>
      <w:tr w:rsidR="001701FE" w:rsidRPr="00A04BF0" w14:paraId="2013A87D" w14:textId="77777777" w:rsidTr="008675F5">
        <w:trPr>
          <w:trHeight w:val="263"/>
        </w:trPr>
        <w:tc>
          <w:tcPr>
            <w:tcW w:w="1791" w:type="dxa"/>
            <w:shd w:val="clear" w:color="auto" w:fill="auto"/>
            <w:noWrap/>
            <w:hideMark/>
          </w:tcPr>
          <w:p w14:paraId="54C937CE" w14:textId="3FC51135" w:rsidR="00BD2F0C" w:rsidRPr="00660F05" w:rsidRDefault="00BD2F0C" w:rsidP="00BD2F0C">
            <w:pPr>
              <w:pStyle w:val="NoSpacing"/>
              <w:rPr>
                <w:rFonts w:ascii="Arial" w:hAnsi="Arial" w:cs="Arial"/>
                <w:sz w:val="24"/>
                <w:szCs w:val="24"/>
              </w:rPr>
            </w:pPr>
            <w:r w:rsidRPr="00660F05">
              <w:rPr>
                <w:rFonts w:ascii="Arial" w:hAnsi="Arial" w:cs="Arial"/>
                <w:sz w:val="24"/>
                <w:szCs w:val="24"/>
              </w:rPr>
              <w:lastRenderedPageBreak/>
              <w:t>Year</w:t>
            </w:r>
            <w:r w:rsidR="00E71735">
              <w:rPr>
                <w:rFonts w:ascii="Arial" w:hAnsi="Arial" w:cs="Arial"/>
                <w:sz w:val="24"/>
                <w:szCs w:val="24"/>
              </w:rPr>
              <w:t xml:space="preserve"> / </w:t>
            </w:r>
            <w:r w:rsidR="00E71735" w:rsidRPr="00A41870">
              <w:rPr>
                <w:rFonts w:ascii="Arial" w:hAnsi="Arial" w:cs="Arial"/>
                <w:sz w:val="24"/>
                <w:szCs w:val="24"/>
                <w:lang w:val="fr-CA"/>
              </w:rPr>
              <w:t>Année</w:t>
            </w:r>
          </w:p>
        </w:tc>
        <w:tc>
          <w:tcPr>
            <w:tcW w:w="1257" w:type="dxa"/>
            <w:shd w:val="clear" w:color="auto" w:fill="auto"/>
            <w:noWrap/>
            <w:hideMark/>
          </w:tcPr>
          <w:p w14:paraId="466ECC40" w14:textId="695350D8" w:rsidR="00BD2F0C" w:rsidRPr="00660F05" w:rsidRDefault="00BD2F0C" w:rsidP="00BD2F0C">
            <w:pPr>
              <w:pStyle w:val="NoSpacing"/>
              <w:rPr>
                <w:rFonts w:ascii="Arial" w:hAnsi="Arial" w:cs="Arial"/>
                <w:sz w:val="24"/>
                <w:szCs w:val="24"/>
              </w:rPr>
            </w:pPr>
            <w:r w:rsidRPr="00660F05">
              <w:rPr>
                <w:rFonts w:ascii="Arial" w:hAnsi="Arial" w:cs="Arial"/>
                <w:sz w:val="24"/>
                <w:szCs w:val="24"/>
              </w:rPr>
              <w:t>1</w:t>
            </w:r>
            <w:r w:rsidR="00335924">
              <w:rPr>
                <w:rFonts w:ascii="Arial" w:hAnsi="Arial" w:cs="Arial"/>
                <w:sz w:val="24"/>
                <w:szCs w:val="24"/>
              </w:rPr>
              <w:t>6</w:t>
            </w:r>
          </w:p>
        </w:tc>
        <w:tc>
          <w:tcPr>
            <w:tcW w:w="3431" w:type="dxa"/>
            <w:shd w:val="clear" w:color="auto" w:fill="auto"/>
            <w:noWrap/>
            <w:hideMark/>
          </w:tcPr>
          <w:p w14:paraId="239E9B1A" w14:textId="3971B281" w:rsidR="00BD2F0C" w:rsidRPr="00660F05" w:rsidRDefault="00E71735" w:rsidP="00BD2F0C">
            <w:pPr>
              <w:pStyle w:val="NoSpacing"/>
              <w:rPr>
                <w:rFonts w:ascii="Arial" w:hAnsi="Arial" w:cs="Arial"/>
                <w:sz w:val="24"/>
                <w:szCs w:val="24"/>
              </w:rPr>
            </w:pPr>
            <w:r>
              <w:rPr>
                <w:rFonts w:ascii="Arial" w:hAnsi="Arial" w:cs="Arial"/>
                <w:sz w:val="24"/>
                <w:szCs w:val="24"/>
              </w:rPr>
              <w:t>D</w:t>
            </w:r>
            <w:r w:rsidRPr="004776EE">
              <w:rPr>
                <w:rFonts w:ascii="Arial" w:hAnsi="Arial" w:cs="Arial"/>
                <w:sz w:val="24"/>
                <w:szCs w:val="24"/>
              </w:rPr>
              <w:t xml:space="preserve">ata for years </w:t>
            </w:r>
            <w:r w:rsidR="00BC4423" w:rsidRPr="00660F05">
              <w:rPr>
                <w:rFonts w:ascii="Arial" w:hAnsi="Arial" w:cs="Arial"/>
                <w:sz w:val="24"/>
                <w:szCs w:val="24"/>
              </w:rPr>
              <w:t>200</w:t>
            </w:r>
            <w:r w:rsidR="008D1514">
              <w:rPr>
                <w:rFonts w:ascii="Arial" w:hAnsi="Arial" w:cs="Arial"/>
                <w:sz w:val="24"/>
                <w:szCs w:val="24"/>
              </w:rPr>
              <w:t>1</w:t>
            </w:r>
            <w:r w:rsidR="00BC4423" w:rsidRPr="00660F05">
              <w:rPr>
                <w:rFonts w:ascii="Arial" w:hAnsi="Arial" w:cs="Arial"/>
                <w:sz w:val="24"/>
                <w:szCs w:val="24"/>
              </w:rPr>
              <w:t>-201</w:t>
            </w:r>
            <w:r w:rsidR="00335924">
              <w:rPr>
                <w:rFonts w:ascii="Arial" w:hAnsi="Arial" w:cs="Arial"/>
                <w:sz w:val="24"/>
                <w:szCs w:val="24"/>
              </w:rPr>
              <w:t>6</w:t>
            </w:r>
          </w:p>
        </w:tc>
        <w:tc>
          <w:tcPr>
            <w:tcW w:w="3684" w:type="dxa"/>
            <w:shd w:val="clear" w:color="auto" w:fill="auto"/>
            <w:noWrap/>
          </w:tcPr>
          <w:p w14:paraId="16B104D9" w14:textId="3C678DBF" w:rsidR="00BD2F0C" w:rsidRPr="00E71735" w:rsidRDefault="00E71735" w:rsidP="00BD2F0C">
            <w:pPr>
              <w:pStyle w:val="NoSpacing"/>
              <w:rPr>
                <w:rFonts w:ascii="Arial" w:hAnsi="Arial" w:cs="Arial"/>
                <w:sz w:val="24"/>
                <w:szCs w:val="24"/>
                <w:lang w:val="fr-CA"/>
              </w:rPr>
            </w:pPr>
            <w:r>
              <w:rPr>
                <w:rFonts w:ascii="Arial" w:hAnsi="Arial" w:cs="Arial"/>
                <w:sz w:val="24"/>
                <w:szCs w:val="24"/>
                <w:lang w:val="fr-CA"/>
              </w:rPr>
              <w:t>D</w:t>
            </w:r>
            <w:r w:rsidRPr="004776EE">
              <w:rPr>
                <w:rFonts w:ascii="Arial" w:hAnsi="Arial" w:cs="Arial"/>
                <w:sz w:val="24"/>
                <w:szCs w:val="24"/>
                <w:lang w:val="fr-CA"/>
              </w:rPr>
              <w:t>es données pour les années</w:t>
            </w:r>
            <w:r>
              <w:rPr>
                <w:rFonts w:ascii="Arial" w:hAnsi="Arial" w:cs="Arial"/>
                <w:sz w:val="24"/>
                <w:szCs w:val="24"/>
                <w:lang w:val="fr-CA"/>
              </w:rPr>
              <w:t xml:space="preserve"> </w:t>
            </w:r>
            <w:r w:rsidRPr="004776EE">
              <w:rPr>
                <w:rFonts w:ascii="Arial" w:hAnsi="Arial" w:cs="Arial"/>
                <w:sz w:val="24"/>
                <w:szCs w:val="24"/>
                <w:lang w:val="fr-CA"/>
              </w:rPr>
              <w:t>200</w:t>
            </w:r>
            <w:r w:rsidR="008D1514">
              <w:rPr>
                <w:rFonts w:ascii="Arial" w:hAnsi="Arial" w:cs="Arial"/>
                <w:sz w:val="24"/>
                <w:szCs w:val="24"/>
                <w:lang w:val="fr-CA"/>
              </w:rPr>
              <w:t>1</w:t>
            </w:r>
            <w:r w:rsidRPr="004776EE">
              <w:rPr>
                <w:rFonts w:ascii="Arial" w:hAnsi="Arial" w:cs="Arial"/>
                <w:sz w:val="24"/>
                <w:szCs w:val="24"/>
                <w:lang w:val="fr-CA"/>
              </w:rPr>
              <w:t>-201</w:t>
            </w:r>
            <w:r w:rsidR="00335924">
              <w:rPr>
                <w:rFonts w:ascii="Arial" w:hAnsi="Arial" w:cs="Arial"/>
                <w:sz w:val="24"/>
                <w:szCs w:val="24"/>
                <w:lang w:val="fr-CA"/>
              </w:rPr>
              <w:t>6</w:t>
            </w:r>
          </w:p>
        </w:tc>
      </w:tr>
      <w:tr w:rsidR="008675F5" w:rsidRPr="00A04BF0" w14:paraId="4959EF9A" w14:textId="77777777" w:rsidTr="008675F5">
        <w:trPr>
          <w:trHeight w:val="263"/>
        </w:trPr>
        <w:tc>
          <w:tcPr>
            <w:tcW w:w="1791" w:type="dxa"/>
            <w:shd w:val="clear" w:color="auto" w:fill="auto"/>
            <w:noWrap/>
          </w:tcPr>
          <w:p w14:paraId="114AE0E5" w14:textId="02CFB48B" w:rsidR="008675F5" w:rsidRPr="00660F05" w:rsidRDefault="00640598" w:rsidP="00BD2F0C">
            <w:pPr>
              <w:pStyle w:val="NoSpacing"/>
              <w:rPr>
                <w:rFonts w:ascii="Arial" w:hAnsi="Arial" w:cs="Arial"/>
                <w:sz w:val="24"/>
                <w:szCs w:val="24"/>
              </w:rPr>
            </w:pPr>
            <w:r>
              <w:rPr>
                <w:rFonts w:ascii="Arial" w:hAnsi="Arial" w:cs="Arial"/>
                <w:sz w:val="24"/>
                <w:szCs w:val="24"/>
              </w:rPr>
              <w:t>Month</w:t>
            </w:r>
            <w:r w:rsidR="001C14CD">
              <w:rPr>
                <w:rFonts w:ascii="Arial" w:hAnsi="Arial" w:cs="Arial"/>
                <w:sz w:val="24"/>
                <w:szCs w:val="24"/>
              </w:rPr>
              <w:t xml:space="preserve"> / </w:t>
            </w:r>
            <w:r w:rsidRPr="00640598">
              <w:rPr>
                <w:rFonts w:ascii="Arial" w:hAnsi="Arial" w:cs="Arial"/>
                <w:sz w:val="24"/>
                <w:szCs w:val="24"/>
                <w:lang w:val="fr-CA"/>
              </w:rPr>
              <w:t>Mois</w:t>
            </w:r>
          </w:p>
        </w:tc>
        <w:tc>
          <w:tcPr>
            <w:tcW w:w="1257" w:type="dxa"/>
            <w:shd w:val="clear" w:color="auto" w:fill="auto"/>
            <w:noWrap/>
          </w:tcPr>
          <w:p w14:paraId="00A2680B" w14:textId="46F8CE52" w:rsidR="008675F5" w:rsidRPr="00660F05" w:rsidRDefault="001C14CD" w:rsidP="00BD2F0C">
            <w:pPr>
              <w:pStyle w:val="NoSpacing"/>
              <w:rPr>
                <w:rFonts w:ascii="Arial" w:hAnsi="Arial" w:cs="Arial"/>
                <w:sz w:val="24"/>
                <w:szCs w:val="24"/>
              </w:rPr>
            </w:pPr>
            <w:r>
              <w:rPr>
                <w:rFonts w:ascii="Arial" w:hAnsi="Arial" w:cs="Arial"/>
                <w:sz w:val="24"/>
                <w:szCs w:val="24"/>
              </w:rPr>
              <w:t>67</w:t>
            </w:r>
          </w:p>
        </w:tc>
        <w:tc>
          <w:tcPr>
            <w:tcW w:w="3431" w:type="dxa"/>
            <w:shd w:val="clear" w:color="auto" w:fill="auto"/>
            <w:noWrap/>
          </w:tcPr>
          <w:p w14:paraId="717E1FF8" w14:textId="3237E94B" w:rsidR="008675F5" w:rsidRDefault="00640598" w:rsidP="00640598">
            <w:pPr>
              <w:pStyle w:val="NoSpacing"/>
              <w:rPr>
                <w:rFonts w:ascii="Arial" w:hAnsi="Arial" w:cs="Arial"/>
                <w:sz w:val="24"/>
                <w:szCs w:val="24"/>
              </w:rPr>
            </w:pPr>
            <w:r>
              <w:rPr>
                <w:rFonts w:ascii="Arial" w:hAnsi="Arial" w:cs="Arial"/>
                <w:sz w:val="24"/>
                <w:szCs w:val="24"/>
              </w:rPr>
              <w:t>Quarterly d</w:t>
            </w:r>
            <w:r w:rsidRPr="004776EE">
              <w:rPr>
                <w:rFonts w:ascii="Arial" w:hAnsi="Arial" w:cs="Arial"/>
                <w:sz w:val="24"/>
                <w:szCs w:val="24"/>
              </w:rPr>
              <w:t xml:space="preserve">ata for years </w:t>
            </w:r>
            <w:r>
              <w:rPr>
                <w:rFonts w:ascii="Arial" w:hAnsi="Arial" w:cs="Arial"/>
                <w:sz w:val="24"/>
                <w:szCs w:val="24"/>
              </w:rPr>
              <w:t xml:space="preserve">2001-2017, </w:t>
            </w:r>
            <w:r w:rsidRPr="00640598">
              <w:rPr>
                <w:rFonts w:ascii="Arial" w:hAnsi="Arial" w:cs="Arial"/>
                <w:sz w:val="24"/>
                <w:szCs w:val="24"/>
              </w:rPr>
              <w:t>unadjusted for seasonality</w:t>
            </w:r>
          </w:p>
        </w:tc>
        <w:tc>
          <w:tcPr>
            <w:tcW w:w="3684" w:type="dxa"/>
            <w:shd w:val="clear" w:color="auto" w:fill="auto"/>
            <w:noWrap/>
          </w:tcPr>
          <w:p w14:paraId="0E9D7338" w14:textId="03482759" w:rsidR="008675F5" w:rsidRPr="00640598" w:rsidRDefault="00640598" w:rsidP="00BD2F0C">
            <w:pPr>
              <w:pStyle w:val="NoSpacing"/>
              <w:rPr>
                <w:rFonts w:ascii="Arial" w:hAnsi="Arial" w:cs="Arial"/>
                <w:sz w:val="24"/>
                <w:szCs w:val="24"/>
                <w:lang w:val="fr-CA"/>
              </w:rPr>
            </w:pPr>
            <w:r w:rsidRPr="00640598">
              <w:rPr>
                <w:rFonts w:ascii="Arial" w:hAnsi="Arial" w:cs="Arial"/>
                <w:sz w:val="24"/>
                <w:szCs w:val="24"/>
                <w:lang w:val="fr-CA"/>
              </w:rPr>
              <w:t>Données trimestrielles pour les années 2001 à 2017, non désaisonnalisées</w:t>
            </w:r>
          </w:p>
        </w:tc>
      </w:tr>
    </w:tbl>
    <w:p w14:paraId="2D338AF8" w14:textId="77690B2E" w:rsidR="00F33C1A" w:rsidRPr="00640598" w:rsidRDefault="00F33C1A" w:rsidP="00317C5F">
      <w:pPr>
        <w:pStyle w:val="NoSpacing"/>
        <w:rPr>
          <w:rFonts w:ascii="Arial" w:hAnsi="Arial" w:cs="Arial"/>
          <w:b/>
          <w:sz w:val="24"/>
          <w:szCs w:val="24"/>
          <w:lang w:val="fr-CA"/>
        </w:rPr>
      </w:pPr>
    </w:p>
    <w:p w14:paraId="13DEC891" w14:textId="77777777" w:rsidR="00EB4CD2" w:rsidRPr="00640598" w:rsidRDefault="00EB4CD2" w:rsidP="00317C5F">
      <w:pPr>
        <w:pStyle w:val="NoSpacing"/>
        <w:rPr>
          <w:rFonts w:ascii="Arial" w:hAnsi="Arial" w:cs="Arial"/>
          <w:b/>
          <w:sz w:val="24"/>
          <w:szCs w:val="24"/>
          <w:lang w:val="fr-CA"/>
        </w:rPr>
      </w:pPr>
    </w:p>
    <w:p w14:paraId="2D67117B" w14:textId="77777777" w:rsidR="00C80A75" w:rsidRPr="00640598" w:rsidRDefault="00C80A75" w:rsidP="00317C5F">
      <w:pPr>
        <w:pStyle w:val="NoSpacing"/>
        <w:rPr>
          <w:rFonts w:ascii="Arial" w:hAnsi="Arial" w:cs="Arial"/>
          <w:b/>
          <w:sz w:val="24"/>
          <w:szCs w:val="24"/>
          <w:lang w:val="fr-CA"/>
        </w:rPr>
      </w:pPr>
    </w:p>
    <w:p w14:paraId="410621C7" w14:textId="77777777" w:rsidR="006B3F6F" w:rsidRDefault="006B3F6F" w:rsidP="006B3F6F">
      <w:pPr>
        <w:pStyle w:val="NoSpacing"/>
        <w:rPr>
          <w:rFonts w:ascii="Arial" w:hAnsi="Arial" w:cs="Arial"/>
          <w:b/>
          <w:sz w:val="24"/>
          <w:szCs w:val="24"/>
        </w:rPr>
      </w:pPr>
      <w:r>
        <w:rPr>
          <w:rFonts w:ascii="Arial" w:hAnsi="Arial" w:cs="Arial"/>
          <w:b/>
          <w:sz w:val="24"/>
          <w:szCs w:val="24"/>
        </w:rPr>
        <w:t xml:space="preserve">Additional Information </w:t>
      </w:r>
    </w:p>
    <w:p w14:paraId="020CDC61" w14:textId="77777777" w:rsidR="00317C5F" w:rsidRDefault="00317C5F" w:rsidP="00317C5F">
      <w:pPr>
        <w:pStyle w:val="NoSpacing"/>
        <w:rPr>
          <w:rFonts w:ascii="Arial" w:hAnsi="Arial" w:cs="Arial"/>
          <w:sz w:val="24"/>
          <w:szCs w:val="24"/>
        </w:rPr>
      </w:pPr>
    </w:p>
    <w:p w14:paraId="0448690D" w14:textId="788FE92A" w:rsidR="00640598" w:rsidRDefault="00C46F4A" w:rsidP="00640598">
      <w:pPr>
        <w:pStyle w:val="NoSpacing"/>
        <w:numPr>
          <w:ilvl w:val="0"/>
          <w:numId w:val="11"/>
        </w:numPr>
        <w:rPr>
          <w:rFonts w:ascii="Arial" w:hAnsi="Arial" w:cs="Arial"/>
          <w:sz w:val="24"/>
          <w:szCs w:val="24"/>
        </w:rPr>
      </w:pPr>
      <w:r w:rsidRPr="00640598">
        <w:rPr>
          <w:rFonts w:ascii="Arial" w:hAnsi="Arial" w:cs="Arial"/>
          <w:sz w:val="24"/>
          <w:szCs w:val="24"/>
        </w:rPr>
        <w:t xml:space="preserve">Occupation estimates are based on the </w:t>
      </w:r>
      <w:hyperlink r:id="rId15" w:history="1">
        <w:r w:rsidRPr="00E01893">
          <w:rPr>
            <w:rStyle w:val="Hyperlink"/>
            <w:rFonts w:ascii="Arial" w:hAnsi="Arial" w:cs="Arial"/>
            <w:sz w:val="24"/>
            <w:szCs w:val="24"/>
          </w:rPr>
          <w:t>2006 National Occupational Classification - Statistics (NOC-S)</w:t>
        </w:r>
      </w:hyperlink>
      <w:r w:rsidRPr="00640598">
        <w:rPr>
          <w:rFonts w:ascii="Arial" w:hAnsi="Arial" w:cs="Arial"/>
          <w:sz w:val="24"/>
          <w:szCs w:val="24"/>
        </w:rPr>
        <w:t xml:space="preserve">. </w:t>
      </w:r>
      <w:r w:rsidR="00640598" w:rsidRPr="00640598">
        <w:rPr>
          <w:rFonts w:ascii="Arial" w:hAnsi="Arial" w:cs="Arial"/>
          <w:sz w:val="24"/>
          <w:szCs w:val="24"/>
        </w:rPr>
        <w:t>Occupation refers to the kind of work persons 15 years of age and over were doing during the reference week, as determined by the kind of work reported and the description of the most important duties of the job. If the individual did not have a job during the reference week, the data relate to the previous job, if that job was held in the past year. Those unemployed persons who have never worked before, and those persons who last worked more than 1 year ago make up the "unclassified" category in this table.</w:t>
      </w:r>
    </w:p>
    <w:p w14:paraId="1E75672D" w14:textId="02B8BD72" w:rsidR="00660F05" w:rsidRPr="00421E3E" w:rsidRDefault="00660F05" w:rsidP="00660F05">
      <w:pPr>
        <w:pStyle w:val="NoSpacing"/>
        <w:numPr>
          <w:ilvl w:val="0"/>
          <w:numId w:val="11"/>
        </w:numPr>
        <w:rPr>
          <w:rFonts w:ascii="Arial" w:hAnsi="Arial" w:cs="Arial"/>
          <w:sz w:val="24"/>
          <w:szCs w:val="24"/>
        </w:rPr>
      </w:pPr>
      <w:r w:rsidRPr="00BD2F0C">
        <w:rPr>
          <w:rFonts w:ascii="Arial" w:hAnsi="Arial" w:cs="Arial"/>
          <w:sz w:val="24"/>
          <w:szCs w:val="24"/>
        </w:rPr>
        <w:t>Statistics Canada suppresses estimates below 1,500 - values shown as "0.0". Missing values shown as "-".</w:t>
      </w:r>
    </w:p>
    <w:p w14:paraId="1903FADF" w14:textId="2A6C1881" w:rsidR="00317C5F" w:rsidRDefault="00317C5F" w:rsidP="00317C5F">
      <w:pPr>
        <w:pStyle w:val="NoSpacing"/>
        <w:rPr>
          <w:rFonts w:ascii="Arial" w:hAnsi="Arial" w:cs="Arial"/>
          <w:sz w:val="24"/>
          <w:szCs w:val="24"/>
        </w:rPr>
      </w:pPr>
    </w:p>
    <w:p w14:paraId="112939CF" w14:textId="25FC6C68" w:rsidR="00B07E85" w:rsidRDefault="00B07E85" w:rsidP="00317C5F">
      <w:pPr>
        <w:pStyle w:val="NoSpacing"/>
        <w:rPr>
          <w:rFonts w:ascii="Arial" w:hAnsi="Arial" w:cs="Arial"/>
          <w:sz w:val="24"/>
          <w:szCs w:val="24"/>
        </w:rPr>
      </w:pPr>
    </w:p>
    <w:p w14:paraId="5FD78734" w14:textId="73281A00" w:rsidR="00EB4CD2" w:rsidRDefault="00EB4CD2" w:rsidP="00317C5F">
      <w:pPr>
        <w:pStyle w:val="NoSpacing"/>
        <w:rPr>
          <w:rFonts w:ascii="Arial" w:hAnsi="Arial" w:cs="Arial"/>
          <w:sz w:val="24"/>
          <w:szCs w:val="24"/>
        </w:rPr>
      </w:pPr>
    </w:p>
    <w:p w14:paraId="647A76D9" w14:textId="77777777" w:rsidR="00EB4CD2" w:rsidRDefault="00EB4CD2" w:rsidP="00317C5F">
      <w:pPr>
        <w:pStyle w:val="NoSpacing"/>
        <w:rPr>
          <w:rFonts w:ascii="Arial" w:hAnsi="Arial" w:cs="Arial"/>
          <w:sz w:val="24"/>
          <w:szCs w:val="24"/>
        </w:rPr>
      </w:pPr>
    </w:p>
    <w:p w14:paraId="2B020822" w14:textId="77777777" w:rsidR="006B3F6F" w:rsidRPr="00A41870" w:rsidRDefault="006B3F6F" w:rsidP="006B3F6F">
      <w:pPr>
        <w:pStyle w:val="NoSpacing"/>
        <w:rPr>
          <w:rFonts w:ascii="Arial" w:hAnsi="Arial" w:cs="Arial"/>
          <w:b/>
          <w:sz w:val="24"/>
          <w:szCs w:val="24"/>
          <w:lang w:val="fr-CA"/>
        </w:rPr>
      </w:pPr>
      <w:r w:rsidRPr="00A41870">
        <w:rPr>
          <w:rFonts w:ascii="Arial" w:hAnsi="Arial" w:cs="Arial"/>
          <w:b/>
          <w:sz w:val="24"/>
          <w:szCs w:val="24"/>
          <w:lang w:val="fr-CA"/>
        </w:rPr>
        <w:t>Renseignements supplémentaires</w:t>
      </w:r>
    </w:p>
    <w:p w14:paraId="07FEC870" w14:textId="77777777" w:rsidR="006B3F6F" w:rsidRDefault="006B3F6F" w:rsidP="006B3F6F">
      <w:pPr>
        <w:pStyle w:val="NoSpacing"/>
        <w:rPr>
          <w:rFonts w:ascii="Arial" w:hAnsi="Arial" w:cs="Arial"/>
          <w:sz w:val="24"/>
          <w:szCs w:val="24"/>
        </w:rPr>
      </w:pPr>
    </w:p>
    <w:p w14:paraId="6CC470AA" w14:textId="12E97670" w:rsidR="00640598" w:rsidRDefault="00C46F4A" w:rsidP="00640598">
      <w:pPr>
        <w:pStyle w:val="NoSpacing"/>
        <w:numPr>
          <w:ilvl w:val="0"/>
          <w:numId w:val="11"/>
        </w:numPr>
        <w:rPr>
          <w:rFonts w:ascii="Arial" w:hAnsi="Arial" w:cs="Arial"/>
          <w:sz w:val="24"/>
          <w:szCs w:val="24"/>
          <w:lang w:val="fr-CA"/>
        </w:rPr>
      </w:pPr>
      <w:r w:rsidRPr="00640598">
        <w:rPr>
          <w:rFonts w:ascii="Arial" w:hAnsi="Arial" w:cs="Arial"/>
          <w:sz w:val="24"/>
          <w:szCs w:val="24"/>
          <w:lang w:val="fr-CA"/>
        </w:rPr>
        <w:t xml:space="preserve">Les estimations relatives à la profession sont fondées sur la </w:t>
      </w:r>
      <w:hyperlink r:id="rId16" w:history="1">
        <w:r w:rsidRPr="00E01893">
          <w:rPr>
            <w:rStyle w:val="Hyperlink"/>
            <w:rFonts w:ascii="Arial" w:hAnsi="Arial" w:cs="Arial"/>
            <w:sz w:val="24"/>
            <w:szCs w:val="24"/>
            <w:lang w:val="fr-CA"/>
          </w:rPr>
          <w:t>Classification nationale des professions pour statistiques (CNP-S) de 2006</w:t>
        </w:r>
      </w:hyperlink>
      <w:r w:rsidRPr="00640598">
        <w:rPr>
          <w:rFonts w:ascii="Arial" w:hAnsi="Arial" w:cs="Arial"/>
          <w:sz w:val="24"/>
          <w:szCs w:val="24"/>
          <w:lang w:val="fr-CA"/>
        </w:rPr>
        <w:t xml:space="preserve">. </w:t>
      </w:r>
      <w:r w:rsidR="00640598" w:rsidRPr="00640598">
        <w:rPr>
          <w:rFonts w:ascii="Arial" w:hAnsi="Arial" w:cs="Arial"/>
          <w:sz w:val="24"/>
          <w:szCs w:val="24"/>
          <w:lang w:val="fr-CA"/>
        </w:rPr>
        <w:t>La profession renvoie au genre de travail que faisaient les personnes âgées de 15 ans ou plus pendant la semaine de référence, d'après le genre d'emploi déclaré et la description des tâches les plus importantes qui s'y rattachent. Dans le cas où la personne n'avait pas d'emploi durant la semaine de référence, les données auront trait à l'emploi précédent, dans la mesure où ce dernier a été occupé durant la dernière année. Dans ce tableau, la catégorie des personnes non classées comprend les personnes sans emploi qui n'ont jamais travaillé auparavant ou dont le dernier emploi remonte à plus d'un an.</w:t>
      </w:r>
    </w:p>
    <w:p w14:paraId="242CDF6A" w14:textId="32366B70" w:rsidR="006B3F6F" w:rsidRPr="00954F17" w:rsidRDefault="006B3F6F" w:rsidP="006B3F6F">
      <w:pPr>
        <w:pStyle w:val="NoSpacing"/>
        <w:numPr>
          <w:ilvl w:val="0"/>
          <w:numId w:val="11"/>
        </w:numPr>
        <w:rPr>
          <w:rFonts w:ascii="Arial" w:hAnsi="Arial" w:cs="Arial"/>
          <w:sz w:val="24"/>
          <w:szCs w:val="24"/>
          <w:lang w:val="fr-CA"/>
        </w:rPr>
      </w:pPr>
      <w:r w:rsidRPr="00811A41">
        <w:rPr>
          <w:rFonts w:ascii="Arial" w:hAnsi="Arial" w:cs="Arial"/>
          <w:sz w:val="24"/>
          <w:szCs w:val="24"/>
          <w:lang w:val="fr-CA"/>
        </w:rPr>
        <w:t>Statistique Canada supprime les estimations inférieures à 1 500 - valeurs indiquées par «</w:t>
      </w:r>
      <w:r>
        <w:rPr>
          <w:rFonts w:ascii="Arial" w:hAnsi="Arial" w:cs="Arial"/>
          <w:sz w:val="24"/>
          <w:szCs w:val="24"/>
          <w:lang w:val="fr-CA"/>
        </w:rPr>
        <w:t xml:space="preserve"> 0.0 </w:t>
      </w:r>
      <w:r w:rsidRPr="00811A41">
        <w:rPr>
          <w:rFonts w:ascii="Arial" w:hAnsi="Arial" w:cs="Arial"/>
          <w:sz w:val="24"/>
          <w:szCs w:val="24"/>
          <w:lang w:val="fr-CA"/>
        </w:rPr>
        <w:t>». Valeurs manquantes indiquées par «</w:t>
      </w:r>
      <w:r>
        <w:rPr>
          <w:rFonts w:ascii="Arial" w:hAnsi="Arial" w:cs="Arial"/>
          <w:sz w:val="24"/>
          <w:szCs w:val="24"/>
          <w:lang w:val="fr-CA"/>
        </w:rPr>
        <w:t xml:space="preserve"> - </w:t>
      </w:r>
      <w:r w:rsidRPr="00811A41">
        <w:rPr>
          <w:rFonts w:ascii="Arial" w:hAnsi="Arial" w:cs="Arial"/>
          <w:sz w:val="24"/>
          <w:szCs w:val="24"/>
          <w:lang w:val="fr-CA"/>
        </w:rPr>
        <w:t>».</w:t>
      </w:r>
    </w:p>
    <w:p w14:paraId="6883AC50" w14:textId="77777777" w:rsidR="006B3F6F" w:rsidRPr="00954F17" w:rsidRDefault="006B3F6F" w:rsidP="006B3F6F">
      <w:pPr>
        <w:pStyle w:val="NoSpacing"/>
        <w:rPr>
          <w:rFonts w:ascii="Arial" w:hAnsi="Arial" w:cs="Arial"/>
          <w:sz w:val="24"/>
          <w:szCs w:val="24"/>
          <w:lang w:val="fr-CA"/>
        </w:rPr>
      </w:pPr>
    </w:p>
    <w:p w14:paraId="709D93B2" w14:textId="77777777" w:rsidR="00317C5F" w:rsidRPr="00B07E85" w:rsidRDefault="00317C5F" w:rsidP="00317C5F">
      <w:pPr>
        <w:pStyle w:val="NoSpacing"/>
        <w:rPr>
          <w:rFonts w:ascii="Arial" w:hAnsi="Arial" w:cs="Arial"/>
          <w:sz w:val="24"/>
          <w:szCs w:val="24"/>
          <w:lang w:val="fr-CA"/>
        </w:rPr>
      </w:pPr>
    </w:p>
    <w:sectPr w:rsidR="00317C5F" w:rsidRPr="00B07E8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D9FAF" w14:textId="77777777" w:rsidR="0010751D" w:rsidRDefault="0010751D">
      <w:pPr>
        <w:spacing w:after="0" w:line="240" w:lineRule="auto"/>
      </w:pPr>
      <w:r>
        <w:separator/>
      </w:r>
    </w:p>
  </w:endnote>
  <w:endnote w:type="continuationSeparator" w:id="0">
    <w:p w14:paraId="1553FD0C" w14:textId="77777777" w:rsidR="0010751D" w:rsidRDefault="0010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57792"/>
      <w:docPartObj>
        <w:docPartGallery w:val="Page Numbers (Bottom of Page)"/>
        <w:docPartUnique/>
      </w:docPartObj>
    </w:sdtPr>
    <w:sdtEndPr>
      <w:rPr>
        <w:noProof/>
      </w:rPr>
    </w:sdtEndPr>
    <w:sdtContent>
      <w:p w14:paraId="1D878CA0" w14:textId="434B43F3" w:rsidR="00850317" w:rsidRDefault="00C80A75">
        <w:pPr>
          <w:pStyle w:val="Footer"/>
          <w:jc w:val="center"/>
        </w:pPr>
        <w:r>
          <w:fldChar w:fldCharType="begin"/>
        </w:r>
        <w:r>
          <w:instrText xml:space="preserve"> PAGE   \* MERGEFORMAT </w:instrText>
        </w:r>
        <w:r>
          <w:fldChar w:fldCharType="separate"/>
        </w:r>
        <w:r w:rsidR="006C64D4">
          <w:rPr>
            <w:noProof/>
          </w:rPr>
          <w:t>1</w:t>
        </w:r>
        <w:r>
          <w:rPr>
            <w:noProof/>
          </w:rPr>
          <w:fldChar w:fldCharType="end"/>
        </w:r>
      </w:p>
    </w:sdtContent>
  </w:sdt>
  <w:p w14:paraId="742AA83E" w14:textId="77777777" w:rsidR="00850317" w:rsidRDefault="006C6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F63C0" w14:textId="77777777" w:rsidR="0010751D" w:rsidRDefault="0010751D">
      <w:pPr>
        <w:spacing w:after="0" w:line="240" w:lineRule="auto"/>
      </w:pPr>
      <w:r>
        <w:separator/>
      </w:r>
    </w:p>
  </w:footnote>
  <w:footnote w:type="continuationSeparator" w:id="0">
    <w:p w14:paraId="2202F3A2" w14:textId="77777777" w:rsidR="0010751D" w:rsidRDefault="001075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87C"/>
    <w:multiLevelType w:val="hybridMultilevel"/>
    <w:tmpl w:val="2070D8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5F716C9"/>
    <w:multiLevelType w:val="hybridMultilevel"/>
    <w:tmpl w:val="A5E6F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6C2A4B"/>
    <w:multiLevelType w:val="hybridMultilevel"/>
    <w:tmpl w:val="7FB84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7373EA7"/>
    <w:multiLevelType w:val="hybridMultilevel"/>
    <w:tmpl w:val="A5B8EEE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233D0750"/>
    <w:multiLevelType w:val="hybridMultilevel"/>
    <w:tmpl w:val="563229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26CF7CE8"/>
    <w:multiLevelType w:val="hybridMultilevel"/>
    <w:tmpl w:val="5762CF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27C9783D"/>
    <w:multiLevelType w:val="hybridMultilevel"/>
    <w:tmpl w:val="33442A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2844739F"/>
    <w:multiLevelType w:val="hybridMultilevel"/>
    <w:tmpl w:val="13086D2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B0102DC"/>
    <w:multiLevelType w:val="hybridMultilevel"/>
    <w:tmpl w:val="CFB83B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nsid w:val="2F8A0872"/>
    <w:multiLevelType w:val="hybridMultilevel"/>
    <w:tmpl w:val="8CB0AA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57A5927"/>
    <w:multiLevelType w:val="hybridMultilevel"/>
    <w:tmpl w:val="3FDC3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85B04E0"/>
    <w:multiLevelType w:val="hybridMultilevel"/>
    <w:tmpl w:val="7E8E719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2">
    <w:nsid w:val="5677649E"/>
    <w:multiLevelType w:val="hybridMultilevel"/>
    <w:tmpl w:val="A2645114"/>
    <w:lvl w:ilvl="0" w:tplc="57860CC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E3E2FB7"/>
    <w:multiLevelType w:val="hybridMultilevel"/>
    <w:tmpl w:val="78DE7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EC571D9"/>
    <w:multiLevelType w:val="hybridMultilevel"/>
    <w:tmpl w:val="CA92E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7390EAA"/>
    <w:multiLevelType w:val="hybridMultilevel"/>
    <w:tmpl w:val="883CF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94E055F"/>
    <w:multiLevelType w:val="hybridMultilevel"/>
    <w:tmpl w:val="66264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7D433F17"/>
    <w:multiLevelType w:val="hybridMultilevel"/>
    <w:tmpl w:val="416C25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9"/>
  </w:num>
  <w:num w:numId="5">
    <w:abstractNumId w:val="7"/>
  </w:num>
  <w:num w:numId="6">
    <w:abstractNumId w:val="12"/>
  </w:num>
  <w:num w:numId="7">
    <w:abstractNumId w:val="2"/>
  </w:num>
  <w:num w:numId="8">
    <w:abstractNumId w:val="15"/>
  </w:num>
  <w:num w:numId="9">
    <w:abstractNumId w:val="11"/>
  </w:num>
  <w:num w:numId="10">
    <w:abstractNumId w:val="17"/>
  </w:num>
  <w:num w:numId="11">
    <w:abstractNumId w:val="14"/>
  </w:num>
  <w:num w:numId="12">
    <w:abstractNumId w:val="10"/>
  </w:num>
  <w:num w:numId="13">
    <w:abstractNumId w:val="13"/>
  </w:num>
  <w:num w:numId="14">
    <w:abstractNumId w:val="16"/>
  </w:num>
  <w:num w:numId="15">
    <w:abstractNumId w:val="4"/>
  </w:num>
  <w:num w:numId="16">
    <w:abstractNumId w:val="6"/>
  </w:num>
  <w:num w:numId="17">
    <w:abstractNumId w:val="5"/>
  </w:num>
  <w:num w:numId="18">
    <w:abstractNumId w:val="0"/>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DE"/>
    <w:rsid w:val="00003BA4"/>
    <w:rsid w:val="000053A4"/>
    <w:rsid w:val="00005ABF"/>
    <w:rsid w:val="00023516"/>
    <w:rsid w:val="00082B3E"/>
    <w:rsid w:val="000B13AA"/>
    <w:rsid w:val="000B2A19"/>
    <w:rsid w:val="000B2E31"/>
    <w:rsid w:val="000C34AA"/>
    <w:rsid w:val="001002AC"/>
    <w:rsid w:val="0010751D"/>
    <w:rsid w:val="001120AF"/>
    <w:rsid w:val="001477AD"/>
    <w:rsid w:val="001701FE"/>
    <w:rsid w:val="001749E5"/>
    <w:rsid w:val="001874FD"/>
    <w:rsid w:val="001C14CD"/>
    <w:rsid w:val="0021489C"/>
    <w:rsid w:val="00227390"/>
    <w:rsid w:val="00246FBD"/>
    <w:rsid w:val="00286882"/>
    <w:rsid w:val="002955DB"/>
    <w:rsid w:val="00297ADE"/>
    <w:rsid w:val="00315F6A"/>
    <w:rsid w:val="00317C5F"/>
    <w:rsid w:val="00324D7E"/>
    <w:rsid w:val="00335924"/>
    <w:rsid w:val="003439C2"/>
    <w:rsid w:val="00352745"/>
    <w:rsid w:val="00361F84"/>
    <w:rsid w:val="003C5AEA"/>
    <w:rsid w:val="003D04A6"/>
    <w:rsid w:val="003E0FAD"/>
    <w:rsid w:val="003E3E86"/>
    <w:rsid w:val="003E502C"/>
    <w:rsid w:val="00421986"/>
    <w:rsid w:val="00421E3E"/>
    <w:rsid w:val="00436B36"/>
    <w:rsid w:val="004C3859"/>
    <w:rsid w:val="004C7A59"/>
    <w:rsid w:val="004F24FD"/>
    <w:rsid w:val="00532683"/>
    <w:rsid w:val="0058490D"/>
    <w:rsid w:val="005B0A92"/>
    <w:rsid w:val="005C3DB8"/>
    <w:rsid w:val="005D2E7F"/>
    <w:rsid w:val="00602731"/>
    <w:rsid w:val="00640598"/>
    <w:rsid w:val="00660F05"/>
    <w:rsid w:val="006B3F6F"/>
    <w:rsid w:val="006C64D4"/>
    <w:rsid w:val="006D451F"/>
    <w:rsid w:val="00714DD3"/>
    <w:rsid w:val="00717DB7"/>
    <w:rsid w:val="00726073"/>
    <w:rsid w:val="0075010C"/>
    <w:rsid w:val="007922A8"/>
    <w:rsid w:val="007A6568"/>
    <w:rsid w:val="007B0EFD"/>
    <w:rsid w:val="007B2AB9"/>
    <w:rsid w:val="007D4194"/>
    <w:rsid w:val="008126D1"/>
    <w:rsid w:val="008675F5"/>
    <w:rsid w:val="008710FC"/>
    <w:rsid w:val="00896A0C"/>
    <w:rsid w:val="008B6D9B"/>
    <w:rsid w:val="008C74D0"/>
    <w:rsid w:val="008D1514"/>
    <w:rsid w:val="008D1EDE"/>
    <w:rsid w:val="008D56F1"/>
    <w:rsid w:val="008E4F6F"/>
    <w:rsid w:val="00954F4F"/>
    <w:rsid w:val="009554DB"/>
    <w:rsid w:val="00973E6D"/>
    <w:rsid w:val="00974869"/>
    <w:rsid w:val="00991D0A"/>
    <w:rsid w:val="009D516D"/>
    <w:rsid w:val="009E2524"/>
    <w:rsid w:val="009E439F"/>
    <w:rsid w:val="009F7585"/>
    <w:rsid w:val="00A04BF0"/>
    <w:rsid w:val="00A41870"/>
    <w:rsid w:val="00A43477"/>
    <w:rsid w:val="00A528BE"/>
    <w:rsid w:val="00A84DCE"/>
    <w:rsid w:val="00A85F14"/>
    <w:rsid w:val="00AD74E4"/>
    <w:rsid w:val="00AE4630"/>
    <w:rsid w:val="00B07E85"/>
    <w:rsid w:val="00BB3972"/>
    <w:rsid w:val="00BC19E5"/>
    <w:rsid w:val="00BC4423"/>
    <w:rsid w:val="00BC5D3D"/>
    <w:rsid w:val="00BD2F0C"/>
    <w:rsid w:val="00C0481A"/>
    <w:rsid w:val="00C32C3E"/>
    <w:rsid w:val="00C46F4A"/>
    <w:rsid w:val="00C47A85"/>
    <w:rsid w:val="00C80A75"/>
    <w:rsid w:val="00CE4D42"/>
    <w:rsid w:val="00D018B2"/>
    <w:rsid w:val="00D102CB"/>
    <w:rsid w:val="00D273B8"/>
    <w:rsid w:val="00D94232"/>
    <w:rsid w:val="00DA0E26"/>
    <w:rsid w:val="00DA65F9"/>
    <w:rsid w:val="00DC5AAE"/>
    <w:rsid w:val="00DD58C2"/>
    <w:rsid w:val="00E11D7D"/>
    <w:rsid w:val="00E2198D"/>
    <w:rsid w:val="00E27A02"/>
    <w:rsid w:val="00E30914"/>
    <w:rsid w:val="00E71735"/>
    <w:rsid w:val="00EB4CD2"/>
    <w:rsid w:val="00EC7173"/>
    <w:rsid w:val="00ED4A25"/>
    <w:rsid w:val="00ED4DE5"/>
    <w:rsid w:val="00EE0B50"/>
    <w:rsid w:val="00F33C1A"/>
    <w:rsid w:val="00F82C0B"/>
    <w:rsid w:val="00F905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0764"/>
  <w15:chartTrackingRefBased/>
  <w15:docId w15:val="{562A3F90-80BB-4B3E-A5F7-C877905D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C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C5F"/>
    <w:pPr>
      <w:spacing w:after="0" w:line="240" w:lineRule="auto"/>
    </w:pPr>
  </w:style>
  <w:style w:type="paragraph" w:styleId="CommentText">
    <w:name w:val="annotation text"/>
    <w:basedOn w:val="Normal"/>
    <w:link w:val="CommentTextChar"/>
    <w:uiPriority w:val="99"/>
    <w:unhideWhenUsed/>
    <w:rsid w:val="00317C5F"/>
    <w:pPr>
      <w:spacing w:line="240" w:lineRule="auto"/>
    </w:pPr>
    <w:rPr>
      <w:sz w:val="20"/>
      <w:szCs w:val="20"/>
    </w:rPr>
  </w:style>
  <w:style w:type="character" w:customStyle="1" w:styleId="CommentTextChar">
    <w:name w:val="Comment Text Char"/>
    <w:basedOn w:val="DefaultParagraphFont"/>
    <w:link w:val="CommentText"/>
    <w:uiPriority w:val="99"/>
    <w:rsid w:val="00317C5F"/>
    <w:rPr>
      <w:sz w:val="20"/>
      <w:szCs w:val="20"/>
    </w:rPr>
  </w:style>
  <w:style w:type="character" w:styleId="CommentReference">
    <w:name w:val="annotation reference"/>
    <w:basedOn w:val="DefaultParagraphFont"/>
    <w:uiPriority w:val="99"/>
    <w:semiHidden/>
    <w:unhideWhenUsed/>
    <w:rsid w:val="00317C5F"/>
    <w:rPr>
      <w:sz w:val="16"/>
      <w:szCs w:val="16"/>
    </w:rPr>
  </w:style>
  <w:style w:type="paragraph" w:styleId="Footer">
    <w:name w:val="footer"/>
    <w:basedOn w:val="Normal"/>
    <w:link w:val="FooterChar"/>
    <w:uiPriority w:val="99"/>
    <w:unhideWhenUsed/>
    <w:rsid w:val="00317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5F"/>
  </w:style>
  <w:style w:type="paragraph" w:styleId="BalloonText">
    <w:name w:val="Balloon Text"/>
    <w:basedOn w:val="Normal"/>
    <w:link w:val="BalloonTextChar"/>
    <w:uiPriority w:val="99"/>
    <w:semiHidden/>
    <w:unhideWhenUsed/>
    <w:rsid w:val="00317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5F"/>
    <w:rPr>
      <w:rFonts w:ascii="Segoe UI" w:hAnsi="Segoe UI" w:cs="Segoe UI"/>
      <w:sz w:val="18"/>
      <w:szCs w:val="18"/>
    </w:rPr>
  </w:style>
  <w:style w:type="paragraph" w:styleId="ListParagraph">
    <w:name w:val="List Paragraph"/>
    <w:basedOn w:val="Normal"/>
    <w:uiPriority w:val="34"/>
    <w:qFormat/>
    <w:rsid w:val="00317C5F"/>
    <w:pPr>
      <w:ind w:left="720"/>
      <w:contextualSpacing/>
    </w:pPr>
  </w:style>
  <w:style w:type="character" w:styleId="Hyperlink">
    <w:name w:val="Hyperlink"/>
    <w:basedOn w:val="DefaultParagraphFont"/>
    <w:uiPriority w:val="99"/>
    <w:unhideWhenUsed/>
    <w:rsid w:val="001477AD"/>
    <w:rPr>
      <w:color w:val="0563C1" w:themeColor="hyperlink"/>
      <w:u w:val="single"/>
    </w:rPr>
  </w:style>
  <w:style w:type="character" w:customStyle="1" w:styleId="UnresolvedMention1">
    <w:name w:val="Unresolved Mention1"/>
    <w:basedOn w:val="DefaultParagraphFont"/>
    <w:uiPriority w:val="99"/>
    <w:semiHidden/>
    <w:unhideWhenUsed/>
    <w:rsid w:val="001477AD"/>
    <w:rPr>
      <w:color w:val="808080"/>
      <w:shd w:val="clear" w:color="auto" w:fill="E6E6E6"/>
    </w:rPr>
  </w:style>
  <w:style w:type="table" w:styleId="TableGrid">
    <w:name w:val="Table Grid"/>
    <w:basedOn w:val="TableNormal"/>
    <w:uiPriority w:val="39"/>
    <w:rsid w:val="00EC7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B2AB9"/>
    <w:rPr>
      <w:color w:val="954F72" w:themeColor="followedHyperlink"/>
      <w:u w:val="single"/>
    </w:rPr>
  </w:style>
  <w:style w:type="character" w:customStyle="1" w:styleId="UnresolvedMention">
    <w:name w:val="Unresolved Mention"/>
    <w:basedOn w:val="DefaultParagraphFont"/>
    <w:uiPriority w:val="99"/>
    <w:semiHidden/>
    <w:unhideWhenUsed/>
    <w:rsid w:val="00714D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4762">
      <w:bodyDiv w:val="1"/>
      <w:marLeft w:val="0"/>
      <w:marRight w:val="0"/>
      <w:marTop w:val="0"/>
      <w:marBottom w:val="0"/>
      <w:divBdr>
        <w:top w:val="none" w:sz="0" w:space="0" w:color="auto"/>
        <w:left w:val="none" w:sz="0" w:space="0" w:color="auto"/>
        <w:bottom w:val="none" w:sz="0" w:space="0" w:color="auto"/>
        <w:right w:val="none" w:sz="0" w:space="0" w:color="auto"/>
      </w:divBdr>
    </w:div>
    <w:div w:id="99615510">
      <w:bodyDiv w:val="1"/>
      <w:marLeft w:val="0"/>
      <w:marRight w:val="0"/>
      <w:marTop w:val="0"/>
      <w:marBottom w:val="0"/>
      <w:divBdr>
        <w:top w:val="none" w:sz="0" w:space="0" w:color="auto"/>
        <w:left w:val="none" w:sz="0" w:space="0" w:color="auto"/>
        <w:bottom w:val="none" w:sz="0" w:space="0" w:color="auto"/>
        <w:right w:val="none" w:sz="0" w:space="0" w:color="auto"/>
      </w:divBdr>
    </w:div>
    <w:div w:id="312491601">
      <w:bodyDiv w:val="1"/>
      <w:marLeft w:val="0"/>
      <w:marRight w:val="0"/>
      <w:marTop w:val="0"/>
      <w:marBottom w:val="0"/>
      <w:divBdr>
        <w:top w:val="none" w:sz="0" w:space="0" w:color="auto"/>
        <w:left w:val="none" w:sz="0" w:space="0" w:color="auto"/>
        <w:bottom w:val="none" w:sz="0" w:space="0" w:color="auto"/>
        <w:right w:val="none" w:sz="0" w:space="0" w:color="auto"/>
      </w:divBdr>
    </w:div>
    <w:div w:id="494303409">
      <w:bodyDiv w:val="1"/>
      <w:marLeft w:val="0"/>
      <w:marRight w:val="0"/>
      <w:marTop w:val="0"/>
      <w:marBottom w:val="0"/>
      <w:divBdr>
        <w:top w:val="none" w:sz="0" w:space="0" w:color="auto"/>
        <w:left w:val="none" w:sz="0" w:space="0" w:color="auto"/>
        <w:bottom w:val="none" w:sz="0" w:space="0" w:color="auto"/>
        <w:right w:val="none" w:sz="0" w:space="0" w:color="auto"/>
      </w:divBdr>
    </w:div>
    <w:div w:id="511771029">
      <w:bodyDiv w:val="1"/>
      <w:marLeft w:val="0"/>
      <w:marRight w:val="0"/>
      <w:marTop w:val="0"/>
      <w:marBottom w:val="0"/>
      <w:divBdr>
        <w:top w:val="none" w:sz="0" w:space="0" w:color="auto"/>
        <w:left w:val="none" w:sz="0" w:space="0" w:color="auto"/>
        <w:bottom w:val="none" w:sz="0" w:space="0" w:color="auto"/>
        <w:right w:val="none" w:sz="0" w:space="0" w:color="auto"/>
      </w:divBdr>
    </w:div>
    <w:div w:id="516316131">
      <w:bodyDiv w:val="1"/>
      <w:marLeft w:val="0"/>
      <w:marRight w:val="0"/>
      <w:marTop w:val="0"/>
      <w:marBottom w:val="0"/>
      <w:divBdr>
        <w:top w:val="none" w:sz="0" w:space="0" w:color="auto"/>
        <w:left w:val="none" w:sz="0" w:space="0" w:color="auto"/>
        <w:bottom w:val="none" w:sz="0" w:space="0" w:color="auto"/>
        <w:right w:val="none" w:sz="0" w:space="0" w:color="auto"/>
      </w:divBdr>
    </w:div>
    <w:div w:id="541749266">
      <w:bodyDiv w:val="1"/>
      <w:marLeft w:val="0"/>
      <w:marRight w:val="0"/>
      <w:marTop w:val="0"/>
      <w:marBottom w:val="0"/>
      <w:divBdr>
        <w:top w:val="none" w:sz="0" w:space="0" w:color="auto"/>
        <w:left w:val="none" w:sz="0" w:space="0" w:color="auto"/>
        <w:bottom w:val="none" w:sz="0" w:space="0" w:color="auto"/>
        <w:right w:val="none" w:sz="0" w:space="0" w:color="auto"/>
      </w:divBdr>
    </w:div>
    <w:div w:id="711617224">
      <w:bodyDiv w:val="1"/>
      <w:marLeft w:val="0"/>
      <w:marRight w:val="0"/>
      <w:marTop w:val="0"/>
      <w:marBottom w:val="0"/>
      <w:divBdr>
        <w:top w:val="none" w:sz="0" w:space="0" w:color="auto"/>
        <w:left w:val="none" w:sz="0" w:space="0" w:color="auto"/>
        <w:bottom w:val="none" w:sz="0" w:space="0" w:color="auto"/>
        <w:right w:val="none" w:sz="0" w:space="0" w:color="auto"/>
      </w:divBdr>
    </w:div>
    <w:div w:id="766463479">
      <w:bodyDiv w:val="1"/>
      <w:marLeft w:val="0"/>
      <w:marRight w:val="0"/>
      <w:marTop w:val="0"/>
      <w:marBottom w:val="0"/>
      <w:divBdr>
        <w:top w:val="none" w:sz="0" w:space="0" w:color="auto"/>
        <w:left w:val="none" w:sz="0" w:space="0" w:color="auto"/>
        <w:bottom w:val="none" w:sz="0" w:space="0" w:color="auto"/>
        <w:right w:val="none" w:sz="0" w:space="0" w:color="auto"/>
      </w:divBdr>
    </w:div>
    <w:div w:id="772673808">
      <w:bodyDiv w:val="1"/>
      <w:marLeft w:val="0"/>
      <w:marRight w:val="0"/>
      <w:marTop w:val="0"/>
      <w:marBottom w:val="0"/>
      <w:divBdr>
        <w:top w:val="none" w:sz="0" w:space="0" w:color="auto"/>
        <w:left w:val="none" w:sz="0" w:space="0" w:color="auto"/>
        <w:bottom w:val="none" w:sz="0" w:space="0" w:color="auto"/>
        <w:right w:val="none" w:sz="0" w:space="0" w:color="auto"/>
      </w:divBdr>
    </w:div>
    <w:div w:id="779842344">
      <w:bodyDiv w:val="1"/>
      <w:marLeft w:val="0"/>
      <w:marRight w:val="0"/>
      <w:marTop w:val="0"/>
      <w:marBottom w:val="0"/>
      <w:divBdr>
        <w:top w:val="none" w:sz="0" w:space="0" w:color="auto"/>
        <w:left w:val="none" w:sz="0" w:space="0" w:color="auto"/>
        <w:bottom w:val="none" w:sz="0" w:space="0" w:color="auto"/>
        <w:right w:val="none" w:sz="0" w:space="0" w:color="auto"/>
      </w:divBdr>
    </w:div>
    <w:div w:id="830679257">
      <w:bodyDiv w:val="1"/>
      <w:marLeft w:val="0"/>
      <w:marRight w:val="0"/>
      <w:marTop w:val="0"/>
      <w:marBottom w:val="0"/>
      <w:divBdr>
        <w:top w:val="none" w:sz="0" w:space="0" w:color="auto"/>
        <w:left w:val="none" w:sz="0" w:space="0" w:color="auto"/>
        <w:bottom w:val="none" w:sz="0" w:space="0" w:color="auto"/>
        <w:right w:val="none" w:sz="0" w:space="0" w:color="auto"/>
      </w:divBdr>
    </w:div>
    <w:div w:id="849296993">
      <w:bodyDiv w:val="1"/>
      <w:marLeft w:val="0"/>
      <w:marRight w:val="0"/>
      <w:marTop w:val="0"/>
      <w:marBottom w:val="0"/>
      <w:divBdr>
        <w:top w:val="none" w:sz="0" w:space="0" w:color="auto"/>
        <w:left w:val="none" w:sz="0" w:space="0" w:color="auto"/>
        <w:bottom w:val="none" w:sz="0" w:space="0" w:color="auto"/>
        <w:right w:val="none" w:sz="0" w:space="0" w:color="auto"/>
      </w:divBdr>
    </w:div>
    <w:div w:id="863597377">
      <w:bodyDiv w:val="1"/>
      <w:marLeft w:val="0"/>
      <w:marRight w:val="0"/>
      <w:marTop w:val="0"/>
      <w:marBottom w:val="0"/>
      <w:divBdr>
        <w:top w:val="none" w:sz="0" w:space="0" w:color="auto"/>
        <w:left w:val="none" w:sz="0" w:space="0" w:color="auto"/>
        <w:bottom w:val="none" w:sz="0" w:space="0" w:color="auto"/>
        <w:right w:val="none" w:sz="0" w:space="0" w:color="auto"/>
      </w:divBdr>
    </w:div>
    <w:div w:id="1114597978">
      <w:bodyDiv w:val="1"/>
      <w:marLeft w:val="0"/>
      <w:marRight w:val="0"/>
      <w:marTop w:val="0"/>
      <w:marBottom w:val="0"/>
      <w:divBdr>
        <w:top w:val="none" w:sz="0" w:space="0" w:color="auto"/>
        <w:left w:val="none" w:sz="0" w:space="0" w:color="auto"/>
        <w:bottom w:val="none" w:sz="0" w:space="0" w:color="auto"/>
        <w:right w:val="none" w:sz="0" w:space="0" w:color="auto"/>
      </w:divBdr>
    </w:div>
    <w:div w:id="1157651532">
      <w:bodyDiv w:val="1"/>
      <w:marLeft w:val="0"/>
      <w:marRight w:val="0"/>
      <w:marTop w:val="0"/>
      <w:marBottom w:val="0"/>
      <w:divBdr>
        <w:top w:val="none" w:sz="0" w:space="0" w:color="auto"/>
        <w:left w:val="none" w:sz="0" w:space="0" w:color="auto"/>
        <w:bottom w:val="none" w:sz="0" w:space="0" w:color="auto"/>
        <w:right w:val="none" w:sz="0" w:space="0" w:color="auto"/>
      </w:divBdr>
    </w:div>
    <w:div w:id="1304651518">
      <w:bodyDiv w:val="1"/>
      <w:marLeft w:val="0"/>
      <w:marRight w:val="0"/>
      <w:marTop w:val="0"/>
      <w:marBottom w:val="0"/>
      <w:divBdr>
        <w:top w:val="none" w:sz="0" w:space="0" w:color="auto"/>
        <w:left w:val="none" w:sz="0" w:space="0" w:color="auto"/>
        <w:bottom w:val="none" w:sz="0" w:space="0" w:color="auto"/>
        <w:right w:val="none" w:sz="0" w:space="0" w:color="auto"/>
      </w:divBdr>
    </w:div>
    <w:div w:id="1325474868">
      <w:bodyDiv w:val="1"/>
      <w:marLeft w:val="0"/>
      <w:marRight w:val="0"/>
      <w:marTop w:val="0"/>
      <w:marBottom w:val="0"/>
      <w:divBdr>
        <w:top w:val="none" w:sz="0" w:space="0" w:color="auto"/>
        <w:left w:val="none" w:sz="0" w:space="0" w:color="auto"/>
        <w:bottom w:val="none" w:sz="0" w:space="0" w:color="auto"/>
        <w:right w:val="none" w:sz="0" w:space="0" w:color="auto"/>
      </w:divBdr>
    </w:div>
    <w:div w:id="1329671914">
      <w:bodyDiv w:val="1"/>
      <w:marLeft w:val="0"/>
      <w:marRight w:val="0"/>
      <w:marTop w:val="0"/>
      <w:marBottom w:val="0"/>
      <w:divBdr>
        <w:top w:val="none" w:sz="0" w:space="0" w:color="auto"/>
        <w:left w:val="none" w:sz="0" w:space="0" w:color="auto"/>
        <w:bottom w:val="none" w:sz="0" w:space="0" w:color="auto"/>
        <w:right w:val="none" w:sz="0" w:space="0" w:color="auto"/>
      </w:divBdr>
    </w:div>
    <w:div w:id="1395854758">
      <w:bodyDiv w:val="1"/>
      <w:marLeft w:val="0"/>
      <w:marRight w:val="0"/>
      <w:marTop w:val="0"/>
      <w:marBottom w:val="0"/>
      <w:divBdr>
        <w:top w:val="none" w:sz="0" w:space="0" w:color="auto"/>
        <w:left w:val="none" w:sz="0" w:space="0" w:color="auto"/>
        <w:bottom w:val="none" w:sz="0" w:space="0" w:color="auto"/>
        <w:right w:val="none" w:sz="0" w:space="0" w:color="auto"/>
      </w:divBdr>
    </w:div>
    <w:div w:id="1456607652">
      <w:bodyDiv w:val="1"/>
      <w:marLeft w:val="0"/>
      <w:marRight w:val="0"/>
      <w:marTop w:val="0"/>
      <w:marBottom w:val="0"/>
      <w:divBdr>
        <w:top w:val="none" w:sz="0" w:space="0" w:color="auto"/>
        <w:left w:val="none" w:sz="0" w:space="0" w:color="auto"/>
        <w:bottom w:val="none" w:sz="0" w:space="0" w:color="auto"/>
        <w:right w:val="none" w:sz="0" w:space="0" w:color="auto"/>
      </w:divBdr>
    </w:div>
    <w:div w:id="1490947329">
      <w:bodyDiv w:val="1"/>
      <w:marLeft w:val="0"/>
      <w:marRight w:val="0"/>
      <w:marTop w:val="0"/>
      <w:marBottom w:val="0"/>
      <w:divBdr>
        <w:top w:val="none" w:sz="0" w:space="0" w:color="auto"/>
        <w:left w:val="none" w:sz="0" w:space="0" w:color="auto"/>
        <w:bottom w:val="none" w:sz="0" w:space="0" w:color="auto"/>
        <w:right w:val="none" w:sz="0" w:space="0" w:color="auto"/>
      </w:divBdr>
    </w:div>
    <w:div w:id="1505778511">
      <w:bodyDiv w:val="1"/>
      <w:marLeft w:val="0"/>
      <w:marRight w:val="0"/>
      <w:marTop w:val="0"/>
      <w:marBottom w:val="0"/>
      <w:divBdr>
        <w:top w:val="none" w:sz="0" w:space="0" w:color="auto"/>
        <w:left w:val="none" w:sz="0" w:space="0" w:color="auto"/>
        <w:bottom w:val="none" w:sz="0" w:space="0" w:color="auto"/>
        <w:right w:val="none" w:sz="0" w:space="0" w:color="auto"/>
      </w:divBdr>
    </w:div>
    <w:div w:id="1542980483">
      <w:bodyDiv w:val="1"/>
      <w:marLeft w:val="0"/>
      <w:marRight w:val="0"/>
      <w:marTop w:val="0"/>
      <w:marBottom w:val="0"/>
      <w:divBdr>
        <w:top w:val="none" w:sz="0" w:space="0" w:color="auto"/>
        <w:left w:val="none" w:sz="0" w:space="0" w:color="auto"/>
        <w:bottom w:val="none" w:sz="0" w:space="0" w:color="auto"/>
        <w:right w:val="none" w:sz="0" w:space="0" w:color="auto"/>
      </w:divBdr>
    </w:div>
    <w:div w:id="1576238000">
      <w:bodyDiv w:val="1"/>
      <w:marLeft w:val="0"/>
      <w:marRight w:val="0"/>
      <w:marTop w:val="0"/>
      <w:marBottom w:val="0"/>
      <w:divBdr>
        <w:top w:val="none" w:sz="0" w:space="0" w:color="auto"/>
        <w:left w:val="none" w:sz="0" w:space="0" w:color="auto"/>
        <w:bottom w:val="none" w:sz="0" w:space="0" w:color="auto"/>
        <w:right w:val="none" w:sz="0" w:space="0" w:color="auto"/>
      </w:divBdr>
    </w:div>
    <w:div w:id="1666082091">
      <w:bodyDiv w:val="1"/>
      <w:marLeft w:val="0"/>
      <w:marRight w:val="0"/>
      <w:marTop w:val="0"/>
      <w:marBottom w:val="0"/>
      <w:divBdr>
        <w:top w:val="none" w:sz="0" w:space="0" w:color="auto"/>
        <w:left w:val="none" w:sz="0" w:space="0" w:color="auto"/>
        <w:bottom w:val="none" w:sz="0" w:space="0" w:color="auto"/>
        <w:right w:val="none" w:sz="0" w:space="0" w:color="auto"/>
      </w:divBdr>
    </w:div>
    <w:div w:id="1667123187">
      <w:bodyDiv w:val="1"/>
      <w:marLeft w:val="0"/>
      <w:marRight w:val="0"/>
      <w:marTop w:val="0"/>
      <w:marBottom w:val="0"/>
      <w:divBdr>
        <w:top w:val="none" w:sz="0" w:space="0" w:color="auto"/>
        <w:left w:val="none" w:sz="0" w:space="0" w:color="auto"/>
        <w:bottom w:val="none" w:sz="0" w:space="0" w:color="auto"/>
        <w:right w:val="none" w:sz="0" w:space="0" w:color="auto"/>
      </w:divBdr>
    </w:div>
    <w:div w:id="1781026253">
      <w:bodyDiv w:val="1"/>
      <w:marLeft w:val="0"/>
      <w:marRight w:val="0"/>
      <w:marTop w:val="0"/>
      <w:marBottom w:val="0"/>
      <w:divBdr>
        <w:top w:val="none" w:sz="0" w:space="0" w:color="auto"/>
        <w:left w:val="none" w:sz="0" w:space="0" w:color="auto"/>
        <w:bottom w:val="none" w:sz="0" w:space="0" w:color="auto"/>
        <w:right w:val="none" w:sz="0" w:space="0" w:color="auto"/>
      </w:divBdr>
    </w:div>
    <w:div w:id="1864787571">
      <w:bodyDiv w:val="1"/>
      <w:marLeft w:val="0"/>
      <w:marRight w:val="0"/>
      <w:marTop w:val="0"/>
      <w:marBottom w:val="0"/>
      <w:divBdr>
        <w:top w:val="none" w:sz="0" w:space="0" w:color="auto"/>
        <w:left w:val="none" w:sz="0" w:space="0" w:color="auto"/>
        <w:bottom w:val="none" w:sz="0" w:space="0" w:color="auto"/>
        <w:right w:val="none" w:sz="0" w:space="0" w:color="auto"/>
      </w:divBdr>
    </w:div>
    <w:div w:id="1865242020">
      <w:bodyDiv w:val="1"/>
      <w:marLeft w:val="0"/>
      <w:marRight w:val="0"/>
      <w:marTop w:val="0"/>
      <w:marBottom w:val="0"/>
      <w:divBdr>
        <w:top w:val="none" w:sz="0" w:space="0" w:color="auto"/>
        <w:left w:val="none" w:sz="0" w:space="0" w:color="auto"/>
        <w:bottom w:val="none" w:sz="0" w:space="0" w:color="auto"/>
        <w:right w:val="none" w:sz="0" w:space="0" w:color="auto"/>
      </w:divBdr>
    </w:div>
    <w:div w:id="1933514813">
      <w:bodyDiv w:val="1"/>
      <w:marLeft w:val="0"/>
      <w:marRight w:val="0"/>
      <w:marTop w:val="0"/>
      <w:marBottom w:val="0"/>
      <w:divBdr>
        <w:top w:val="none" w:sz="0" w:space="0" w:color="auto"/>
        <w:left w:val="none" w:sz="0" w:space="0" w:color="auto"/>
        <w:bottom w:val="none" w:sz="0" w:space="0" w:color="auto"/>
        <w:right w:val="none" w:sz="0" w:space="0" w:color="auto"/>
      </w:divBdr>
    </w:div>
    <w:div w:id="1961720957">
      <w:bodyDiv w:val="1"/>
      <w:marLeft w:val="0"/>
      <w:marRight w:val="0"/>
      <w:marTop w:val="0"/>
      <w:marBottom w:val="0"/>
      <w:divBdr>
        <w:top w:val="none" w:sz="0" w:space="0" w:color="auto"/>
        <w:left w:val="none" w:sz="0" w:space="0" w:color="auto"/>
        <w:bottom w:val="none" w:sz="0" w:space="0" w:color="auto"/>
        <w:right w:val="none" w:sz="0" w:space="0" w:color="auto"/>
      </w:divBdr>
    </w:div>
    <w:div w:id="20982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atcan.gc.ca/pub/71-543-g/71-543-g2013001-fra.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tatcan.gc.ca/eng/reference/lice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23.statcan.gc.ca/imdb/p3VD_f.pl?Function=getVD&amp;TVD=1359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tatcan.gc.ca/pub/71-543-g/71-543-g2013001-eng.htm" TargetMode="External"/><Relationship Id="rId5" Type="http://schemas.openxmlformats.org/officeDocument/2006/relationships/numbering" Target="numbering.xml"/><Relationship Id="rId15" Type="http://schemas.openxmlformats.org/officeDocument/2006/relationships/hyperlink" Target="http://www23.statcan.gc.ca/imdb/p3VD.pl?Function=getVD&amp;TVD=13595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atcan.gc.ca/fra/reference/lic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2729A69289E44DB03EE4893BC3438C" ma:contentTypeVersion="1" ma:contentTypeDescription="Create a new document." ma:contentTypeScope="" ma:versionID="7a5b6ef5a3b34f6c1d19b6aefd4713fc">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D245-EADF-4B11-8015-2D3EAD25D675}">
  <ds:schemaRefs>
    <ds:schemaRef ds:uri="http://schemas.microsoft.com/sharepoint/v3/contenttype/forms"/>
  </ds:schemaRefs>
</ds:datastoreItem>
</file>

<file path=customXml/itemProps2.xml><?xml version="1.0" encoding="utf-8"?>
<ds:datastoreItem xmlns:ds="http://schemas.openxmlformats.org/officeDocument/2006/customXml" ds:itemID="{20B89A35-1371-4549-9D5A-9D89A1A2F76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C3FF2D31-41CC-45F2-A178-D98A3EBAF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ACE91-FBB3-462E-A476-38F6948A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1650</Words>
  <Characters>9406</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Ferris, Wesley (MAESD)</dc:creator>
  <cp:keywords/>
  <dc:description/>
  <cp:lastModifiedBy>Dowden, Cara (TBS)</cp:lastModifiedBy>
  <cp:revision>2</cp:revision>
  <dcterms:created xsi:type="dcterms:W3CDTF">2018-02-01T16:26:00Z</dcterms:created>
  <dcterms:modified xsi:type="dcterms:W3CDTF">2018-02-01T16:26:00Z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0x010100032729A69289E44DB03EE4893BC3438C</vt:lpwstr>
  </property>
</Properties>
</file>