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F33D" w14:textId="77777777" w:rsidR="002135ED" w:rsidRPr="00AF498D" w:rsidRDefault="002135ED">
      <w:pPr>
        <w:pStyle w:val="Nagwek1"/>
        <w:rPr>
          <w:sz w:val="26"/>
          <w:szCs w:val="26"/>
        </w:rPr>
      </w:pPr>
      <w:r w:rsidRPr="00AF498D">
        <w:rPr>
          <w:sz w:val="26"/>
          <w:szCs w:val="26"/>
        </w:rPr>
        <w:t>Zadanie „ceny ewidencyjne”</w:t>
      </w:r>
    </w:p>
    <w:p w14:paraId="4554321E" w14:textId="77777777" w:rsidR="002135ED" w:rsidRDefault="002135ED">
      <w:pPr>
        <w:jc w:val="both"/>
      </w:pPr>
    </w:p>
    <w:p w14:paraId="4A138343" w14:textId="77777777" w:rsidR="00BF5BEB" w:rsidRDefault="002135ED">
      <w:pPr>
        <w:jc w:val="both"/>
        <w:rPr>
          <w:sz w:val="22"/>
          <w:szCs w:val="22"/>
        </w:rPr>
      </w:pPr>
      <w:r w:rsidRPr="00AF498D">
        <w:rPr>
          <w:sz w:val="22"/>
          <w:szCs w:val="22"/>
        </w:rPr>
        <w:t xml:space="preserve">Firma ZZZ zajmuje się importem wyrobów drogeryjnych i ich hurtową sprzedażą. Otrzymała </w:t>
      </w:r>
      <w:r w:rsidR="00582B75" w:rsidRPr="00AF498D">
        <w:rPr>
          <w:sz w:val="22"/>
          <w:szCs w:val="22"/>
        </w:rPr>
        <w:t xml:space="preserve">od zagranicznego kontrahenta </w:t>
      </w:r>
      <w:r w:rsidRPr="00AF498D">
        <w:rPr>
          <w:sz w:val="22"/>
          <w:szCs w:val="22"/>
        </w:rPr>
        <w:t>nową dostawę towaru</w:t>
      </w:r>
      <w:r w:rsidR="004B0F31">
        <w:rPr>
          <w:sz w:val="22"/>
          <w:szCs w:val="22"/>
        </w:rPr>
        <w:t>. Towar pochodzi z obszaru wymagającego naliczenia cła</w:t>
      </w:r>
      <w:r w:rsidRPr="00AF498D">
        <w:rPr>
          <w:sz w:val="22"/>
          <w:szCs w:val="22"/>
        </w:rPr>
        <w:t>.</w:t>
      </w:r>
      <w:r w:rsidR="004B0F31">
        <w:rPr>
          <w:sz w:val="22"/>
          <w:szCs w:val="22"/>
        </w:rPr>
        <w:t xml:space="preserve"> </w:t>
      </w:r>
    </w:p>
    <w:p w14:paraId="699F7D6D" w14:textId="5A173337" w:rsidR="002135ED" w:rsidRDefault="004B0F31">
      <w:pPr>
        <w:jc w:val="both"/>
        <w:rPr>
          <w:sz w:val="22"/>
          <w:szCs w:val="22"/>
        </w:rPr>
      </w:pPr>
      <w:r>
        <w:rPr>
          <w:sz w:val="22"/>
          <w:szCs w:val="22"/>
        </w:rPr>
        <w:t>W zad</w:t>
      </w:r>
      <w:r w:rsidR="00BF5BEB">
        <w:rPr>
          <w:sz w:val="22"/>
          <w:szCs w:val="22"/>
        </w:rPr>
        <w:t>a</w:t>
      </w:r>
      <w:r>
        <w:rPr>
          <w:sz w:val="22"/>
          <w:szCs w:val="22"/>
        </w:rPr>
        <w:t xml:space="preserve">niu natomiast </w:t>
      </w:r>
      <w:r w:rsidR="00BF5BEB">
        <w:rPr>
          <w:sz w:val="22"/>
          <w:szCs w:val="22"/>
        </w:rPr>
        <w:t>pominięta</w:t>
      </w:r>
      <w:r>
        <w:rPr>
          <w:sz w:val="22"/>
          <w:szCs w:val="22"/>
        </w:rPr>
        <w:t xml:space="preserve"> jest kwestia podatku VAT, gdyż </w:t>
      </w:r>
      <w:r w:rsidR="00BF5BEB">
        <w:rPr>
          <w:sz w:val="22"/>
          <w:szCs w:val="22"/>
        </w:rPr>
        <w:t xml:space="preserve">zgodnie z zasadami cała ewidencja </w:t>
      </w:r>
      <w:r w:rsidR="00195F62">
        <w:rPr>
          <w:sz w:val="22"/>
          <w:szCs w:val="22"/>
        </w:rPr>
        <w:t xml:space="preserve">magazynowa </w:t>
      </w:r>
      <w:r w:rsidR="00BF5BEB">
        <w:rPr>
          <w:sz w:val="22"/>
          <w:szCs w:val="22"/>
        </w:rPr>
        <w:t>prowadzona jest w wartościach netto</w:t>
      </w:r>
      <w:r w:rsidR="0063026B">
        <w:rPr>
          <w:sz w:val="22"/>
          <w:szCs w:val="22"/>
        </w:rPr>
        <w:t xml:space="preserve"> (bez VAT)</w:t>
      </w:r>
      <w:r w:rsidR="00BF5BEB">
        <w:rPr>
          <w:sz w:val="22"/>
          <w:szCs w:val="22"/>
        </w:rPr>
        <w:t xml:space="preserve">. W praktyce </w:t>
      </w:r>
      <w:r w:rsidR="0063026B">
        <w:rPr>
          <w:sz w:val="22"/>
          <w:szCs w:val="22"/>
        </w:rPr>
        <w:t xml:space="preserve">VAT </w:t>
      </w:r>
      <w:r w:rsidR="00BF5BEB">
        <w:rPr>
          <w:sz w:val="22"/>
          <w:szCs w:val="22"/>
        </w:rPr>
        <w:t xml:space="preserve">zapłacony </w:t>
      </w:r>
      <w:r w:rsidR="0063026B">
        <w:rPr>
          <w:sz w:val="22"/>
          <w:szCs w:val="22"/>
        </w:rPr>
        <w:t xml:space="preserve">wraz z cłem </w:t>
      </w:r>
      <w:r w:rsidR="00BF5BEB">
        <w:rPr>
          <w:sz w:val="22"/>
          <w:szCs w:val="22"/>
        </w:rPr>
        <w:t xml:space="preserve">staje się podatkiem naliczonym podlegającym potem odliczeniu </w:t>
      </w:r>
      <w:r w:rsidR="0063026B">
        <w:rPr>
          <w:sz w:val="22"/>
          <w:szCs w:val="22"/>
        </w:rPr>
        <w:t>od VAT należnego (np. od sprzedaży) przy rozliczaniu podatku za dany okres. W</w:t>
      </w:r>
      <w:r w:rsidR="00BF5BEB">
        <w:rPr>
          <w:sz w:val="22"/>
          <w:szCs w:val="22"/>
        </w:rPr>
        <w:t xml:space="preserve"> konsekwencji</w:t>
      </w:r>
      <w:r w:rsidR="0063026B">
        <w:rPr>
          <w:sz w:val="22"/>
          <w:szCs w:val="22"/>
        </w:rPr>
        <w:t>,</w:t>
      </w:r>
      <w:r w:rsidR="00BF5BEB">
        <w:rPr>
          <w:sz w:val="22"/>
          <w:szCs w:val="22"/>
        </w:rPr>
        <w:t xml:space="preserve"> </w:t>
      </w:r>
      <w:r w:rsidR="0063026B">
        <w:rPr>
          <w:sz w:val="22"/>
          <w:szCs w:val="22"/>
        </w:rPr>
        <w:t xml:space="preserve">z punktu widzenia gospodarki magazynowej VAT </w:t>
      </w:r>
      <w:r w:rsidR="00BF5BEB">
        <w:rPr>
          <w:sz w:val="22"/>
          <w:szCs w:val="22"/>
        </w:rPr>
        <w:t xml:space="preserve">jest neutralny </w:t>
      </w:r>
      <w:r w:rsidR="00195F62">
        <w:rPr>
          <w:sz w:val="22"/>
          <w:szCs w:val="22"/>
        </w:rPr>
        <w:t xml:space="preserve">dla importera, </w:t>
      </w:r>
      <w:r w:rsidR="00BF5BEB">
        <w:rPr>
          <w:sz w:val="22"/>
          <w:szCs w:val="22"/>
        </w:rPr>
        <w:t>po</w:t>
      </w:r>
      <w:r w:rsidR="0063026B">
        <w:rPr>
          <w:sz w:val="22"/>
          <w:szCs w:val="22"/>
        </w:rPr>
        <w:t>mijając</w:t>
      </w:r>
      <w:r w:rsidR="00BF5BEB">
        <w:rPr>
          <w:sz w:val="22"/>
          <w:szCs w:val="22"/>
        </w:rPr>
        <w:t xml:space="preserve"> </w:t>
      </w:r>
      <w:r w:rsidR="0063026B">
        <w:rPr>
          <w:sz w:val="22"/>
          <w:szCs w:val="22"/>
        </w:rPr>
        <w:t>kwestie</w:t>
      </w:r>
      <w:r w:rsidR="00195F62">
        <w:rPr>
          <w:sz w:val="22"/>
          <w:szCs w:val="22"/>
        </w:rPr>
        <w:t xml:space="preserve"> </w:t>
      </w:r>
      <w:r w:rsidR="00BF5BEB">
        <w:rPr>
          <w:sz w:val="22"/>
          <w:szCs w:val="22"/>
        </w:rPr>
        <w:t>różny</w:t>
      </w:r>
      <w:r w:rsidR="00195F62">
        <w:rPr>
          <w:sz w:val="22"/>
          <w:szCs w:val="22"/>
        </w:rPr>
        <w:t>ch</w:t>
      </w:r>
      <w:r w:rsidR="00BF5BEB">
        <w:rPr>
          <w:sz w:val="22"/>
          <w:szCs w:val="22"/>
        </w:rPr>
        <w:t xml:space="preserve"> termin</w:t>
      </w:r>
      <w:r w:rsidR="00195F62">
        <w:rPr>
          <w:sz w:val="22"/>
          <w:szCs w:val="22"/>
        </w:rPr>
        <w:t>ów</w:t>
      </w:r>
      <w:r w:rsidR="00BF5BEB">
        <w:rPr>
          <w:sz w:val="22"/>
          <w:szCs w:val="22"/>
        </w:rPr>
        <w:t xml:space="preserve"> opłacenia i odzyskania podatku, czyli </w:t>
      </w:r>
      <w:r w:rsidR="00195F62">
        <w:rPr>
          <w:sz w:val="22"/>
          <w:szCs w:val="22"/>
        </w:rPr>
        <w:t>zagadnieniem</w:t>
      </w:r>
      <w:r w:rsidR="00BF5BEB">
        <w:rPr>
          <w:sz w:val="22"/>
          <w:szCs w:val="22"/>
        </w:rPr>
        <w:t xml:space="preserve"> płynności finansowej.</w:t>
      </w:r>
    </w:p>
    <w:p w14:paraId="269BA181" w14:textId="77777777" w:rsidR="00BF5BEB" w:rsidRDefault="00BF5BEB">
      <w:pPr>
        <w:jc w:val="both"/>
        <w:rPr>
          <w:sz w:val="22"/>
          <w:szCs w:val="22"/>
        </w:rPr>
      </w:pPr>
    </w:p>
    <w:p w14:paraId="3B8FA2B6" w14:textId="142290F8" w:rsidR="004B0F31" w:rsidRDefault="004B0F31">
      <w:pPr>
        <w:jc w:val="both"/>
        <w:rPr>
          <w:sz w:val="22"/>
          <w:szCs w:val="22"/>
        </w:rPr>
      </w:pPr>
      <w:r>
        <w:rPr>
          <w:sz w:val="22"/>
          <w:szCs w:val="22"/>
        </w:rPr>
        <w:t xml:space="preserve">W </w:t>
      </w:r>
      <w:r w:rsidR="00BF5BEB">
        <w:rPr>
          <w:sz w:val="22"/>
          <w:szCs w:val="22"/>
        </w:rPr>
        <w:t xml:space="preserve">załączniku z danymi do zadania (w </w:t>
      </w:r>
      <w:r w:rsidR="00195F62">
        <w:rPr>
          <w:sz w:val="22"/>
          <w:szCs w:val="22"/>
        </w:rPr>
        <w:t>oryginale</w:t>
      </w:r>
      <w:r w:rsidR="00BF5BEB">
        <w:rPr>
          <w:sz w:val="22"/>
          <w:szCs w:val="22"/>
        </w:rPr>
        <w:t xml:space="preserve"> </w:t>
      </w:r>
      <w:r w:rsidR="00BF5BEB" w:rsidRPr="00AF498D">
        <w:rPr>
          <w:sz w:val="22"/>
          <w:szCs w:val="22"/>
        </w:rPr>
        <w:t>pochodzący</w:t>
      </w:r>
      <w:r w:rsidR="00BF5BEB">
        <w:rPr>
          <w:sz w:val="22"/>
          <w:szCs w:val="22"/>
        </w:rPr>
        <w:t>mi</w:t>
      </w:r>
      <w:r w:rsidR="00BF5BEB" w:rsidRPr="00AF498D">
        <w:rPr>
          <w:sz w:val="22"/>
          <w:szCs w:val="22"/>
        </w:rPr>
        <w:t xml:space="preserve"> z faktury zagranicznej oraz z </w:t>
      </w:r>
      <w:r w:rsidR="00BF5BEB" w:rsidRPr="006C39EA">
        <w:rPr>
          <w:sz w:val="22"/>
          <w:szCs w:val="22"/>
        </w:rPr>
        <w:t>Jednolit</w:t>
      </w:r>
      <w:r w:rsidR="00BF5BEB">
        <w:rPr>
          <w:sz w:val="22"/>
          <w:szCs w:val="22"/>
        </w:rPr>
        <w:t>ego</w:t>
      </w:r>
      <w:r w:rsidR="00BF5BEB" w:rsidRPr="006C39EA">
        <w:rPr>
          <w:sz w:val="22"/>
          <w:szCs w:val="22"/>
        </w:rPr>
        <w:t xml:space="preserve"> Dokument</w:t>
      </w:r>
      <w:r w:rsidR="00BF5BEB">
        <w:rPr>
          <w:sz w:val="22"/>
          <w:szCs w:val="22"/>
        </w:rPr>
        <w:t>u</w:t>
      </w:r>
      <w:r w:rsidR="00BF5BEB" w:rsidRPr="006C39EA">
        <w:rPr>
          <w:sz w:val="22"/>
          <w:szCs w:val="22"/>
        </w:rPr>
        <w:t xml:space="preserve"> Administracyjn</w:t>
      </w:r>
      <w:r w:rsidR="00BF5BEB">
        <w:rPr>
          <w:sz w:val="22"/>
          <w:szCs w:val="22"/>
        </w:rPr>
        <w:t xml:space="preserve">ego </w:t>
      </w:r>
      <w:r w:rsidR="00BF5BEB" w:rsidRPr="00AF498D">
        <w:rPr>
          <w:sz w:val="22"/>
          <w:szCs w:val="22"/>
        </w:rPr>
        <w:t xml:space="preserve">SAD </w:t>
      </w:r>
      <w:r w:rsidR="00BF5BEB">
        <w:rPr>
          <w:sz w:val="22"/>
          <w:szCs w:val="22"/>
        </w:rPr>
        <w:t xml:space="preserve">- </w:t>
      </w:r>
      <w:r w:rsidR="00BF5BEB" w:rsidRPr="006C39EA">
        <w:rPr>
          <w:sz w:val="22"/>
          <w:szCs w:val="22"/>
        </w:rPr>
        <w:t xml:space="preserve">Single </w:t>
      </w:r>
      <w:proofErr w:type="spellStart"/>
      <w:r w:rsidR="00BF5BEB" w:rsidRPr="006C39EA">
        <w:rPr>
          <w:sz w:val="22"/>
          <w:szCs w:val="22"/>
        </w:rPr>
        <w:t>Administrative</w:t>
      </w:r>
      <w:proofErr w:type="spellEnd"/>
      <w:r w:rsidR="00BF5BEB" w:rsidRPr="006C39EA">
        <w:rPr>
          <w:sz w:val="22"/>
          <w:szCs w:val="22"/>
        </w:rPr>
        <w:t xml:space="preserve"> </w:t>
      </w:r>
      <w:proofErr w:type="spellStart"/>
      <w:r w:rsidR="00BF5BEB" w:rsidRPr="006C39EA">
        <w:rPr>
          <w:sz w:val="22"/>
          <w:szCs w:val="22"/>
        </w:rPr>
        <w:t>Document</w:t>
      </w:r>
      <w:proofErr w:type="spellEnd"/>
      <w:r w:rsidR="00BF5BEB" w:rsidRPr="00AF498D">
        <w:rPr>
          <w:sz w:val="22"/>
          <w:szCs w:val="22"/>
        </w:rPr>
        <w:t>)</w:t>
      </w:r>
      <w:r w:rsidR="00BF5BEB">
        <w:rPr>
          <w:sz w:val="22"/>
          <w:szCs w:val="22"/>
        </w:rPr>
        <w:t xml:space="preserve"> </w:t>
      </w:r>
      <w:r>
        <w:rPr>
          <w:sz w:val="22"/>
          <w:szCs w:val="22"/>
        </w:rPr>
        <w:t xml:space="preserve">znajdują się informacje o sprowadzonych w jednej dostawie towarach: lp., nazwa towaru, cena jednostkowa (z faktury zagranicznej), </w:t>
      </w:r>
      <w:r w:rsidR="00044A29">
        <w:rPr>
          <w:sz w:val="22"/>
          <w:szCs w:val="22"/>
        </w:rPr>
        <w:t>liczba</w:t>
      </w:r>
      <w:r>
        <w:rPr>
          <w:sz w:val="22"/>
          <w:szCs w:val="22"/>
        </w:rPr>
        <w:t xml:space="preserve"> sztuk i stawka cła (stawki na potrzeby zadania są fikcyjne). Pozostałe </w:t>
      </w:r>
      <w:r w:rsidR="00BF5BEB">
        <w:rPr>
          <w:sz w:val="22"/>
          <w:szCs w:val="22"/>
        </w:rPr>
        <w:t xml:space="preserve">niewypełnione </w:t>
      </w:r>
      <w:r>
        <w:rPr>
          <w:sz w:val="22"/>
          <w:szCs w:val="22"/>
        </w:rPr>
        <w:t xml:space="preserve">kolumny są propozycją ułatwiającą rozwiązanie, lecz można dodawać nowe kolumny. </w:t>
      </w:r>
      <w:r w:rsidR="0063026B">
        <w:rPr>
          <w:sz w:val="22"/>
          <w:szCs w:val="22"/>
        </w:rPr>
        <w:t>P</w:t>
      </w:r>
      <w:r>
        <w:rPr>
          <w:sz w:val="22"/>
          <w:szCs w:val="22"/>
        </w:rPr>
        <w:t xml:space="preserve">ocząwszy od </w:t>
      </w:r>
      <w:r w:rsidR="00BF5BEB">
        <w:rPr>
          <w:sz w:val="22"/>
          <w:szCs w:val="22"/>
        </w:rPr>
        <w:t xml:space="preserve">kolumny z </w:t>
      </w:r>
      <w:r>
        <w:rPr>
          <w:sz w:val="22"/>
          <w:szCs w:val="22"/>
        </w:rPr>
        <w:t>podstaw</w:t>
      </w:r>
      <w:r w:rsidR="00BF5BEB">
        <w:rPr>
          <w:sz w:val="22"/>
          <w:szCs w:val="22"/>
        </w:rPr>
        <w:t>ą</w:t>
      </w:r>
      <w:r>
        <w:rPr>
          <w:sz w:val="22"/>
          <w:szCs w:val="22"/>
        </w:rPr>
        <w:t xml:space="preserve"> cła dane </w:t>
      </w:r>
      <w:r w:rsidR="00044A29">
        <w:rPr>
          <w:sz w:val="22"/>
          <w:szCs w:val="22"/>
        </w:rPr>
        <w:t>powinny być</w:t>
      </w:r>
      <w:r>
        <w:rPr>
          <w:sz w:val="22"/>
          <w:szCs w:val="22"/>
        </w:rPr>
        <w:t xml:space="preserve"> przedstawiane w PLN, gdyż daje to możliwość weryfikacji obliczeń z dokumentami źródłowymi.</w:t>
      </w:r>
    </w:p>
    <w:p w14:paraId="026C5057" w14:textId="77777777" w:rsidR="005719C8" w:rsidRDefault="005719C8">
      <w:pPr>
        <w:jc w:val="both"/>
        <w:rPr>
          <w:sz w:val="22"/>
          <w:szCs w:val="22"/>
        </w:rPr>
      </w:pPr>
    </w:p>
    <w:p w14:paraId="6A60FD5A" w14:textId="59BD3DF4" w:rsidR="005719C8" w:rsidRPr="00AF498D" w:rsidRDefault="005719C8">
      <w:pPr>
        <w:jc w:val="both"/>
        <w:rPr>
          <w:sz w:val="22"/>
          <w:szCs w:val="22"/>
        </w:rPr>
      </w:pPr>
      <w:r>
        <w:rPr>
          <w:sz w:val="22"/>
          <w:szCs w:val="22"/>
        </w:rPr>
        <w:t>Należy pracować na załączonym pliku excelowym z danymi do zadania.</w:t>
      </w:r>
    </w:p>
    <w:p w14:paraId="1061F996" w14:textId="77777777" w:rsidR="00F06D6C" w:rsidRPr="00AF498D" w:rsidRDefault="00F06D6C">
      <w:pPr>
        <w:jc w:val="both"/>
        <w:rPr>
          <w:sz w:val="22"/>
          <w:szCs w:val="22"/>
        </w:rPr>
      </w:pPr>
    </w:p>
    <w:p w14:paraId="19B09E53" w14:textId="153491E7" w:rsidR="00D837E8" w:rsidRDefault="002135ED">
      <w:pPr>
        <w:pStyle w:val="Tekstpodstawowy"/>
        <w:rPr>
          <w:sz w:val="22"/>
          <w:szCs w:val="22"/>
        </w:rPr>
      </w:pPr>
      <w:r w:rsidRPr="00AF498D">
        <w:rPr>
          <w:b/>
          <w:sz w:val="22"/>
          <w:szCs w:val="22"/>
        </w:rPr>
        <w:t>1.</w:t>
      </w:r>
      <w:r w:rsidRPr="00AF498D">
        <w:rPr>
          <w:sz w:val="22"/>
          <w:szCs w:val="22"/>
        </w:rPr>
        <w:t xml:space="preserve"> Należy obliczyć </w:t>
      </w:r>
      <w:r w:rsidR="0021027B" w:rsidRPr="0021027B">
        <w:rPr>
          <w:b/>
          <w:sz w:val="22"/>
          <w:szCs w:val="22"/>
        </w:rPr>
        <w:t>jednostkowe ceny</w:t>
      </w:r>
      <w:r w:rsidRPr="0021027B">
        <w:rPr>
          <w:b/>
          <w:sz w:val="22"/>
          <w:szCs w:val="22"/>
        </w:rPr>
        <w:t xml:space="preserve"> </w:t>
      </w:r>
      <w:r w:rsidR="00C24C69" w:rsidRPr="0021027B">
        <w:rPr>
          <w:b/>
          <w:sz w:val="22"/>
          <w:szCs w:val="22"/>
        </w:rPr>
        <w:t>ewidencyjne</w:t>
      </w:r>
      <w:r w:rsidR="00C24C69" w:rsidRPr="00AF498D">
        <w:rPr>
          <w:sz w:val="22"/>
          <w:szCs w:val="22"/>
        </w:rPr>
        <w:t>, po których</w:t>
      </w:r>
      <w:r w:rsidRPr="00AF498D">
        <w:rPr>
          <w:sz w:val="22"/>
          <w:szCs w:val="22"/>
        </w:rPr>
        <w:t xml:space="preserve"> towar powinien zostać przyjęty do magazynu (ceny nabycia</w:t>
      </w:r>
      <w:r w:rsidR="00BF5BEB">
        <w:rPr>
          <w:sz w:val="22"/>
          <w:szCs w:val="22"/>
        </w:rPr>
        <w:t xml:space="preserve"> – czyli ceny zakupu powiększone o inne </w:t>
      </w:r>
      <w:r w:rsidR="004E45B4">
        <w:rPr>
          <w:sz w:val="22"/>
          <w:szCs w:val="22"/>
        </w:rPr>
        <w:t xml:space="preserve">transakcyjne </w:t>
      </w:r>
      <w:r w:rsidR="00BF5BEB">
        <w:rPr>
          <w:sz w:val="22"/>
          <w:szCs w:val="22"/>
        </w:rPr>
        <w:t xml:space="preserve">koszty </w:t>
      </w:r>
      <w:r w:rsidR="00C542D8">
        <w:rPr>
          <w:sz w:val="22"/>
          <w:szCs w:val="22"/>
        </w:rPr>
        <w:t>dostawy)</w:t>
      </w:r>
      <w:r w:rsidRPr="00AF498D">
        <w:rPr>
          <w:sz w:val="22"/>
          <w:szCs w:val="22"/>
        </w:rPr>
        <w:t>. Przyjmuje się, że jednostkowe ceny ewidencyjne wyliczane są z dokładnością do jednego grosza. Cena nabycia w zadaniu obejmuje: cenę zakupu (wartość towaru), cło i koszty transportu</w:t>
      </w:r>
      <w:r w:rsidR="00C542D8">
        <w:rPr>
          <w:sz w:val="22"/>
          <w:szCs w:val="22"/>
        </w:rPr>
        <w:t xml:space="preserve"> i wyrażona jest w PLN</w:t>
      </w:r>
      <w:r w:rsidRPr="00AF498D">
        <w:rPr>
          <w:sz w:val="22"/>
          <w:szCs w:val="22"/>
        </w:rPr>
        <w:t xml:space="preserve">. Podstawa naliczenia cła </w:t>
      </w:r>
      <w:r w:rsidR="00C542D8">
        <w:rPr>
          <w:sz w:val="22"/>
          <w:szCs w:val="22"/>
        </w:rPr>
        <w:t>(</w:t>
      </w:r>
      <w:r w:rsidR="00884638" w:rsidRPr="00AF498D">
        <w:rPr>
          <w:sz w:val="22"/>
          <w:szCs w:val="22"/>
        </w:rPr>
        <w:t xml:space="preserve">wyrażona w </w:t>
      </w:r>
      <w:r w:rsidR="00C542D8">
        <w:rPr>
          <w:sz w:val="22"/>
          <w:szCs w:val="22"/>
        </w:rPr>
        <w:t>PLN)</w:t>
      </w:r>
      <w:r w:rsidR="00884638" w:rsidRPr="00AF498D">
        <w:rPr>
          <w:sz w:val="22"/>
          <w:szCs w:val="22"/>
        </w:rPr>
        <w:t xml:space="preserve"> </w:t>
      </w:r>
      <w:r w:rsidRPr="00AF498D">
        <w:rPr>
          <w:sz w:val="22"/>
          <w:szCs w:val="22"/>
        </w:rPr>
        <w:t>obejmuje, poza wartością fakturową, koszt transportu. Proszę przyjąć wartoś</w:t>
      </w:r>
      <w:r w:rsidR="00FA1366" w:rsidRPr="00AF498D">
        <w:rPr>
          <w:sz w:val="22"/>
          <w:szCs w:val="22"/>
        </w:rPr>
        <w:t>ci</w:t>
      </w:r>
      <w:r w:rsidRPr="00AF498D">
        <w:rPr>
          <w:sz w:val="22"/>
          <w:szCs w:val="22"/>
        </w:rPr>
        <w:t xml:space="preserve"> transportu </w:t>
      </w:r>
      <w:r w:rsidR="00FA1366" w:rsidRPr="00AF498D">
        <w:rPr>
          <w:sz w:val="22"/>
          <w:szCs w:val="22"/>
        </w:rPr>
        <w:t>oraz k</w:t>
      </w:r>
      <w:r w:rsidRPr="00AF498D">
        <w:rPr>
          <w:sz w:val="22"/>
          <w:szCs w:val="22"/>
        </w:rPr>
        <w:t xml:space="preserve">urs EUR </w:t>
      </w:r>
      <w:r w:rsidR="006C39EA" w:rsidRPr="00AF498D">
        <w:rPr>
          <w:sz w:val="22"/>
          <w:szCs w:val="22"/>
        </w:rPr>
        <w:t xml:space="preserve">z arkusza z danymi do zadania </w:t>
      </w:r>
      <w:r w:rsidR="00FA1366" w:rsidRPr="00AF498D">
        <w:rPr>
          <w:sz w:val="22"/>
          <w:szCs w:val="22"/>
        </w:rPr>
        <w:t>(</w:t>
      </w:r>
      <w:r w:rsidR="006C39EA">
        <w:rPr>
          <w:sz w:val="22"/>
          <w:szCs w:val="22"/>
        </w:rPr>
        <w:t xml:space="preserve">kurs </w:t>
      </w:r>
      <w:r w:rsidR="00015967" w:rsidRPr="00AF498D">
        <w:rPr>
          <w:sz w:val="22"/>
          <w:szCs w:val="22"/>
        </w:rPr>
        <w:t xml:space="preserve">w rzeczywistości </w:t>
      </w:r>
      <w:r w:rsidR="00FA1366" w:rsidRPr="00AF498D">
        <w:rPr>
          <w:sz w:val="22"/>
          <w:szCs w:val="22"/>
        </w:rPr>
        <w:t xml:space="preserve">pochodzący </w:t>
      </w:r>
      <w:r w:rsidRPr="00AF498D">
        <w:rPr>
          <w:sz w:val="22"/>
          <w:szCs w:val="22"/>
        </w:rPr>
        <w:t xml:space="preserve">z </w:t>
      </w:r>
      <w:r w:rsidR="00971415" w:rsidRPr="00AF498D">
        <w:rPr>
          <w:sz w:val="22"/>
          <w:szCs w:val="22"/>
        </w:rPr>
        <w:t xml:space="preserve">dokumentu </w:t>
      </w:r>
      <w:r w:rsidR="006C39EA" w:rsidRPr="00AF498D">
        <w:rPr>
          <w:sz w:val="22"/>
          <w:szCs w:val="22"/>
        </w:rPr>
        <w:t>SAD</w:t>
      </w:r>
      <w:r w:rsidR="00971415">
        <w:rPr>
          <w:sz w:val="22"/>
          <w:szCs w:val="22"/>
        </w:rPr>
        <w:t>)</w:t>
      </w:r>
      <w:r w:rsidRPr="00AF498D">
        <w:rPr>
          <w:sz w:val="22"/>
          <w:szCs w:val="22"/>
        </w:rPr>
        <w:t xml:space="preserve">. Wartość transportu należy rozliczyć proporcjonalnie do </w:t>
      </w:r>
      <w:r w:rsidR="00D825CB" w:rsidRPr="00AF498D">
        <w:rPr>
          <w:sz w:val="22"/>
          <w:szCs w:val="22"/>
        </w:rPr>
        <w:t xml:space="preserve">wartości poszczególnych towarów. </w:t>
      </w:r>
    </w:p>
    <w:p w14:paraId="005F6F81" w14:textId="77777777" w:rsidR="0063026B" w:rsidRPr="00AF498D" w:rsidRDefault="0063026B">
      <w:pPr>
        <w:pStyle w:val="Tekstpodstawowy"/>
        <w:rPr>
          <w:sz w:val="22"/>
          <w:szCs w:val="22"/>
        </w:rPr>
      </w:pPr>
    </w:p>
    <w:p w14:paraId="27B69DC9" w14:textId="2285E1B3" w:rsidR="00882E46" w:rsidRPr="00AF498D" w:rsidRDefault="00740200" w:rsidP="00740200">
      <w:pPr>
        <w:pStyle w:val="Tekstpodstawowy"/>
        <w:rPr>
          <w:sz w:val="22"/>
          <w:szCs w:val="22"/>
        </w:rPr>
      </w:pPr>
      <w:r w:rsidRPr="00AF498D">
        <w:rPr>
          <w:sz w:val="22"/>
          <w:szCs w:val="22"/>
        </w:rPr>
        <w:t>Należy przynajmniej w jednej kolumnie zastosować</w:t>
      </w:r>
      <w:r w:rsidR="00D063B7">
        <w:rPr>
          <w:sz w:val="22"/>
          <w:szCs w:val="22"/>
        </w:rPr>
        <w:t xml:space="preserve"> </w:t>
      </w:r>
      <w:r w:rsidR="00D063B7">
        <w:rPr>
          <w:i/>
          <w:iCs/>
          <w:sz w:val="22"/>
          <w:szCs w:val="22"/>
        </w:rPr>
        <w:t>(Przykład 10, Przykład 12)</w:t>
      </w:r>
      <w:r w:rsidRPr="00AF498D">
        <w:rPr>
          <w:sz w:val="22"/>
          <w:szCs w:val="22"/>
        </w:rPr>
        <w:t xml:space="preserve">: </w:t>
      </w:r>
    </w:p>
    <w:p w14:paraId="23CFF460" w14:textId="53A0C29F" w:rsidR="00882E46" w:rsidRPr="00AF498D" w:rsidRDefault="00AF498D" w:rsidP="00882E46">
      <w:pPr>
        <w:pStyle w:val="Tekstpodstawowy"/>
        <w:numPr>
          <w:ilvl w:val="0"/>
          <w:numId w:val="3"/>
        </w:numPr>
        <w:rPr>
          <w:sz w:val="22"/>
          <w:szCs w:val="22"/>
        </w:rPr>
      </w:pPr>
      <w:r>
        <w:rPr>
          <w:sz w:val="22"/>
          <w:szCs w:val="22"/>
        </w:rPr>
        <w:t xml:space="preserve">formułę prostą z </w:t>
      </w:r>
      <w:r w:rsidR="00740200" w:rsidRPr="00AF498D">
        <w:rPr>
          <w:sz w:val="22"/>
          <w:szCs w:val="22"/>
        </w:rPr>
        <w:t>różn</w:t>
      </w:r>
      <w:r>
        <w:rPr>
          <w:sz w:val="22"/>
          <w:szCs w:val="22"/>
        </w:rPr>
        <w:t>ymi</w:t>
      </w:r>
      <w:r w:rsidR="00740200" w:rsidRPr="00AF498D">
        <w:rPr>
          <w:sz w:val="22"/>
          <w:szCs w:val="22"/>
        </w:rPr>
        <w:t xml:space="preserve"> typ</w:t>
      </w:r>
      <w:r>
        <w:rPr>
          <w:sz w:val="22"/>
          <w:szCs w:val="22"/>
        </w:rPr>
        <w:t>ami</w:t>
      </w:r>
      <w:r w:rsidR="00740200" w:rsidRPr="00AF498D">
        <w:rPr>
          <w:sz w:val="22"/>
          <w:szCs w:val="22"/>
        </w:rPr>
        <w:t xml:space="preserve"> adresowania (względne, bezwzględne</w:t>
      </w:r>
      <w:r w:rsidR="004E45B4">
        <w:rPr>
          <w:sz w:val="22"/>
          <w:szCs w:val="22"/>
        </w:rPr>
        <w:t>, nie zaleca się stosowania adresowania mieszanego</w:t>
      </w:r>
      <w:r>
        <w:rPr>
          <w:sz w:val="22"/>
          <w:szCs w:val="22"/>
        </w:rPr>
        <w:t>)</w:t>
      </w:r>
      <w:r w:rsidR="00740200" w:rsidRPr="00AF498D">
        <w:rPr>
          <w:sz w:val="22"/>
          <w:szCs w:val="22"/>
        </w:rPr>
        <w:t xml:space="preserve">, </w:t>
      </w:r>
    </w:p>
    <w:p w14:paraId="7BDEBDDE" w14:textId="3120BAFF" w:rsidR="006262A2" w:rsidRDefault="006262A2" w:rsidP="006262A2">
      <w:pPr>
        <w:pStyle w:val="Tekstpodstawowy"/>
        <w:numPr>
          <w:ilvl w:val="0"/>
          <w:numId w:val="3"/>
        </w:numPr>
        <w:rPr>
          <w:sz w:val="22"/>
          <w:szCs w:val="22"/>
        </w:rPr>
      </w:pPr>
      <w:r w:rsidRPr="00AF498D">
        <w:rPr>
          <w:sz w:val="22"/>
          <w:szCs w:val="22"/>
        </w:rPr>
        <w:t>przecięcie domniemane</w:t>
      </w:r>
      <w:r>
        <w:rPr>
          <w:sz w:val="22"/>
          <w:szCs w:val="22"/>
        </w:rPr>
        <w:t xml:space="preserve"> </w:t>
      </w:r>
      <w:r w:rsidR="0091749B">
        <w:rPr>
          <w:sz w:val="22"/>
          <w:szCs w:val="22"/>
        </w:rPr>
        <w:t xml:space="preserve">(niejawne) </w:t>
      </w:r>
      <w:r>
        <w:rPr>
          <w:sz w:val="22"/>
          <w:szCs w:val="22"/>
        </w:rPr>
        <w:t>odwołujące się do adresu dowolnego obszaru</w:t>
      </w:r>
      <w:r w:rsidR="004E45B4">
        <w:rPr>
          <w:sz w:val="22"/>
          <w:szCs w:val="22"/>
        </w:rPr>
        <w:t xml:space="preserve"> (np. @A1:A20)</w:t>
      </w:r>
      <w:r w:rsidRPr="00AF498D">
        <w:rPr>
          <w:sz w:val="22"/>
          <w:szCs w:val="22"/>
        </w:rPr>
        <w:t xml:space="preserve">, </w:t>
      </w:r>
    </w:p>
    <w:p w14:paraId="2B26FA4A" w14:textId="5BB4010F" w:rsidR="006262A2" w:rsidRPr="00AF498D" w:rsidRDefault="006262A2" w:rsidP="006262A2">
      <w:pPr>
        <w:pStyle w:val="Tekstpodstawowy"/>
        <w:numPr>
          <w:ilvl w:val="0"/>
          <w:numId w:val="3"/>
        </w:numPr>
        <w:rPr>
          <w:sz w:val="22"/>
          <w:szCs w:val="22"/>
        </w:rPr>
      </w:pPr>
      <w:r w:rsidRPr="00AF498D">
        <w:rPr>
          <w:sz w:val="22"/>
          <w:szCs w:val="22"/>
        </w:rPr>
        <w:t>przecięcie domniemane</w:t>
      </w:r>
      <w:r>
        <w:rPr>
          <w:sz w:val="22"/>
          <w:szCs w:val="22"/>
        </w:rPr>
        <w:t xml:space="preserve"> </w:t>
      </w:r>
      <w:r w:rsidR="0091749B">
        <w:rPr>
          <w:sz w:val="22"/>
          <w:szCs w:val="22"/>
        </w:rPr>
        <w:t xml:space="preserve">(niejawne) </w:t>
      </w:r>
      <w:r>
        <w:rPr>
          <w:sz w:val="22"/>
          <w:szCs w:val="22"/>
        </w:rPr>
        <w:t>odwołujące się do adresu pełnej kolumny</w:t>
      </w:r>
      <w:r w:rsidR="004E45B4">
        <w:rPr>
          <w:sz w:val="22"/>
          <w:szCs w:val="22"/>
        </w:rPr>
        <w:t xml:space="preserve"> (np. @A:A)</w:t>
      </w:r>
      <w:r>
        <w:rPr>
          <w:sz w:val="22"/>
          <w:szCs w:val="22"/>
        </w:rPr>
        <w:t>,</w:t>
      </w:r>
    </w:p>
    <w:p w14:paraId="115CC07A" w14:textId="5B27319F" w:rsidR="00882E46" w:rsidRDefault="00740200" w:rsidP="00882E46">
      <w:pPr>
        <w:pStyle w:val="Tekstpodstawowy"/>
        <w:numPr>
          <w:ilvl w:val="0"/>
          <w:numId w:val="3"/>
        </w:numPr>
        <w:rPr>
          <w:sz w:val="22"/>
          <w:szCs w:val="22"/>
        </w:rPr>
      </w:pPr>
      <w:r w:rsidRPr="00AF498D">
        <w:rPr>
          <w:sz w:val="22"/>
          <w:szCs w:val="22"/>
        </w:rPr>
        <w:t>formułę tablicową</w:t>
      </w:r>
      <w:r w:rsidR="004E45B4">
        <w:rPr>
          <w:sz w:val="22"/>
          <w:szCs w:val="22"/>
        </w:rPr>
        <w:t xml:space="preserve"> (tzw. </w:t>
      </w:r>
      <w:r w:rsidR="0091749B">
        <w:rPr>
          <w:sz w:val="22"/>
          <w:szCs w:val="22"/>
        </w:rPr>
        <w:t>tradycyjną,</w:t>
      </w:r>
      <w:r w:rsidR="0091749B" w:rsidRPr="0091749B">
        <w:rPr>
          <w:sz w:val="22"/>
          <w:szCs w:val="22"/>
        </w:rPr>
        <w:t xml:space="preserve"> </w:t>
      </w:r>
      <w:r w:rsidR="0091749B">
        <w:rPr>
          <w:sz w:val="22"/>
          <w:szCs w:val="22"/>
        </w:rPr>
        <w:t>czyli starego typu</w:t>
      </w:r>
      <w:r w:rsidR="004E45B4">
        <w:rPr>
          <w:sz w:val="22"/>
          <w:szCs w:val="22"/>
        </w:rPr>
        <w:t>, np. {A1:A20})</w:t>
      </w:r>
      <w:r w:rsidRPr="00AF498D">
        <w:rPr>
          <w:sz w:val="22"/>
          <w:szCs w:val="22"/>
        </w:rPr>
        <w:t xml:space="preserve">, </w:t>
      </w:r>
    </w:p>
    <w:p w14:paraId="2E50C8C3" w14:textId="64E24B75" w:rsidR="006262A2" w:rsidRPr="00AF498D" w:rsidRDefault="006262A2" w:rsidP="00882E46">
      <w:pPr>
        <w:pStyle w:val="Tekstpodstawowy"/>
        <w:numPr>
          <w:ilvl w:val="0"/>
          <w:numId w:val="3"/>
        </w:numPr>
        <w:rPr>
          <w:sz w:val="22"/>
          <w:szCs w:val="22"/>
        </w:rPr>
      </w:pPr>
      <w:r>
        <w:rPr>
          <w:sz w:val="22"/>
          <w:szCs w:val="22"/>
        </w:rPr>
        <w:t>tablicę dynamiczną z rozlaniem formuły (jeśli wersja Excela na to pozwala</w:t>
      </w:r>
      <w:r w:rsidR="004E45B4">
        <w:rPr>
          <w:sz w:val="22"/>
          <w:szCs w:val="22"/>
        </w:rPr>
        <w:t>, np. A1:A20</w:t>
      </w:r>
      <w:r>
        <w:rPr>
          <w:sz w:val="22"/>
          <w:szCs w:val="22"/>
        </w:rPr>
        <w:t>),</w:t>
      </w:r>
    </w:p>
    <w:p w14:paraId="6C329C68" w14:textId="77777777" w:rsidR="004E2B24" w:rsidRPr="00C04975" w:rsidRDefault="008A506B" w:rsidP="004E2B24">
      <w:pPr>
        <w:pStyle w:val="Tekstpodstawowy"/>
        <w:numPr>
          <w:ilvl w:val="0"/>
          <w:numId w:val="3"/>
        </w:numPr>
        <w:rPr>
          <w:sz w:val="22"/>
          <w:szCs w:val="22"/>
        </w:rPr>
      </w:pPr>
      <w:r w:rsidRPr="00C04975">
        <w:rPr>
          <w:sz w:val="22"/>
          <w:szCs w:val="22"/>
        </w:rPr>
        <w:t xml:space="preserve">formułę odwołującą się do </w:t>
      </w:r>
      <w:r w:rsidR="00971415" w:rsidRPr="00C04975">
        <w:rPr>
          <w:sz w:val="22"/>
          <w:szCs w:val="22"/>
        </w:rPr>
        <w:t xml:space="preserve">uprzednio zdefiniowanej </w:t>
      </w:r>
      <w:r w:rsidR="00740200" w:rsidRPr="00C04975">
        <w:rPr>
          <w:sz w:val="22"/>
          <w:szCs w:val="22"/>
        </w:rPr>
        <w:t>nazwy obszar</w:t>
      </w:r>
      <w:r w:rsidRPr="00C04975">
        <w:rPr>
          <w:sz w:val="22"/>
          <w:szCs w:val="22"/>
        </w:rPr>
        <w:t>u</w:t>
      </w:r>
      <w:r w:rsidR="00966A8B" w:rsidRPr="00C04975">
        <w:rPr>
          <w:sz w:val="22"/>
          <w:szCs w:val="22"/>
        </w:rPr>
        <w:t>,</w:t>
      </w:r>
      <w:r w:rsidR="004E2B24" w:rsidRPr="00C04975">
        <w:rPr>
          <w:sz w:val="22"/>
          <w:szCs w:val="22"/>
        </w:rPr>
        <w:t xml:space="preserve"> </w:t>
      </w:r>
    </w:p>
    <w:p w14:paraId="6CA72B21" w14:textId="7BE485C6" w:rsidR="004E2B24" w:rsidRPr="00C04975" w:rsidRDefault="004E2B24" w:rsidP="004E2B24">
      <w:pPr>
        <w:pStyle w:val="Tekstpodstawowy"/>
        <w:numPr>
          <w:ilvl w:val="0"/>
          <w:numId w:val="3"/>
        </w:numPr>
        <w:rPr>
          <w:sz w:val="22"/>
          <w:szCs w:val="22"/>
        </w:rPr>
      </w:pPr>
      <w:r w:rsidRPr="00C04975">
        <w:rPr>
          <w:sz w:val="22"/>
          <w:szCs w:val="22"/>
        </w:rPr>
        <w:t>formułę odwołującą się do uprzednio zdefiniowanej nazwy stałej</w:t>
      </w:r>
      <w:r w:rsidR="004E45B4">
        <w:rPr>
          <w:sz w:val="22"/>
          <w:szCs w:val="22"/>
        </w:rPr>
        <w:t xml:space="preserve"> (nie nazwy pojedynczej komórki!)</w:t>
      </w:r>
      <w:r w:rsidRPr="00C04975">
        <w:rPr>
          <w:sz w:val="22"/>
          <w:szCs w:val="22"/>
        </w:rPr>
        <w:t>,</w:t>
      </w:r>
    </w:p>
    <w:p w14:paraId="642E79D0" w14:textId="452F4B44" w:rsidR="00882E46" w:rsidRPr="00C04975" w:rsidRDefault="004E2B24" w:rsidP="00882E46">
      <w:pPr>
        <w:pStyle w:val="Tekstpodstawowy"/>
        <w:numPr>
          <w:ilvl w:val="0"/>
          <w:numId w:val="3"/>
        </w:numPr>
        <w:rPr>
          <w:sz w:val="22"/>
          <w:szCs w:val="22"/>
        </w:rPr>
      </w:pPr>
      <w:r w:rsidRPr="00C04975">
        <w:rPr>
          <w:sz w:val="22"/>
          <w:szCs w:val="22"/>
        </w:rPr>
        <w:t xml:space="preserve">formułę odwołującą się do uprzednio </w:t>
      </w:r>
      <w:r w:rsidR="00966A8B" w:rsidRPr="00C04975">
        <w:rPr>
          <w:sz w:val="22"/>
          <w:szCs w:val="22"/>
        </w:rPr>
        <w:t>zdefiniowan</w:t>
      </w:r>
      <w:r w:rsidRPr="00C04975">
        <w:rPr>
          <w:sz w:val="22"/>
          <w:szCs w:val="22"/>
        </w:rPr>
        <w:t>ej nazwy</w:t>
      </w:r>
      <w:r w:rsidR="00966A8B" w:rsidRPr="00C04975">
        <w:rPr>
          <w:sz w:val="22"/>
          <w:szCs w:val="22"/>
        </w:rPr>
        <w:t xml:space="preserve"> wyrażenia (</w:t>
      </w:r>
      <w:r w:rsidR="004E45B4">
        <w:rPr>
          <w:sz w:val="22"/>
          <w:szCs w:val="22"/>
        </w:rPr>
        <w:t xml:space="preserve">czyli </w:t>
      </w:r>
      <w:r w:rsidR="00966A8B" w:rsidRPr="00C04975">
        <w:rPr>
          <w:sz w:val="22"/>
          <w:szCs w:val="22"/>
        </w:rPr>
        <w:t>formuły)</w:t>
      </w:r>
      <w:r w:rsidR="005E5D0C" w:rsidRPr="00C04975">
        <w:rPr>
          <w:sz w:val="22"/>
          <w:szCs w:val="22"/>
        </w:rPr>
        <w:t>.</w:t>
      </w:r>
      <w:r w:rsidR="00740200" w:rsidRPr="00C04975">
        <w:rPr>
          <w:sz w:val="22"/>
          <w:szCs w:val="22"/>
        </w:rPr>
        <w:t xml:space="preserve"> </w:t>
      </w:r>
    </w:p>
    <w:p w14:paraId="6B359051" w14:textId="77777777" w:rsidR="00C04975" w:rsidRPr="00C04975" w:rsidRDefault="00C04975" w:rsidP="00882E46">
      <w:pPr>
        <w:pStyle w:val="Tekstpodstawowy"/>
        <w:rPr>
          <w:sz w:val="22"/>
          <w:szCs w:val="22"/>
        </w:rPr>
      </w:pPr>
    </w:p>
    <w:p w14:paraId="6603FEE5" w14:textId="4616158D" w:rsidR="00AF498D" w:rsidRPr="00C04975" w:rsidRDefault="00C04975" w:rsidP="00882E46">
      <w:pPr>
        <w:pStyle w:val="Tekstpodstawowy"/>
        <w:rPr>
          <w:sz w:val="22"/>
          <w:szCs w:val="22"/>
        </w:rPr>
      </w:pPr>
      <w:r w:rsidRPr="00C04975">
        <w:rPr>
          <w:b/>
          <w:bCs/>
          <w:sz w:val="22"/>
          <w:szCs w:val="22"/>
        </w:rPr>
        <w:t>2.</w:t>
      </w:r>
      <w:r w:rsidRPr="00C04975">
        <w:rPr>
          <w:sz w:val="22"/>
          <w:szCs w:val="22"/>
        </w:rPr>
        <w:t xml:space="preserve"> </w:t>
      </w:r>
      <w:r w:rsidR="005E5D0C" w:rsidRPr="00C04975">
        <w:rPr>
          <w:sz w:val="22"/>
          <w:szCs w:val="22"/>
        </w:rPr>
        <w:t xml:space="preserve">Dla </w:t>
      </w:r>
      <w:r w:rsidR="00740200" w:rsidRPr="00C04975">
        <w:rPr>
          <w:sz w:val="22"/>
          <w:szCs w:val="22"/>
        </w:rPr>
        <w:t xml:space="preserve">poszczególnych kolumn </w:t>
      </w:r>
      <w:r w:rsidR="005E5D0C" w:rsidRPr="00C04975">
        <w:rPr>
          <w:sz w:val="22"/>
          <w:szCs w:val="22"/>
        </w:rPr>
        <w:t xml:space="preserve">należy ustawić </w:t>
      </w:r>
      <w:r w:rsidR="00740200" w:rsidRPr="00C04975">
        <w:rPr>
          <w:sz w:val="22"/>
          <w:szCs w:val="22"/>
        </w:rPr>
        <w:t>odpowiednie formaty</w:t>
      </w:r>
      <w:r w:rsidR="00AF498D" w:rsidRPr="00C04975">
        <w:rPr>
          <w:sz w:val="22"/>
          <w:szCs w:val="22"/>
        </w:rPr>
        <w:t>:</w:t>
      </w:r>
    </w:p>
    <w:p w14:paraId="42568B55" w14:textId="77777777" w:rsidR="00AF498D" w:rsidRPr="00C04975" w:rsidRDefault="00740200" w:rsidP="00AF498D">
      <w:pPr>
        <w:pStyle w:val="Tekstpodstawowy"/>
        <w:numPr>
          <w:ilvl w:val="0"/>
          <w:numId w:val="4"/>
        </w:numPr>
        <w:rPr>
          <w:sz w:val="22"/>
          <w:szCs w:val="22"/>
        </w:rPr>
      </w:pPr>
      <w:r w:rsidRPr="00C04975">
        <w:rPr>
          <w:sz w:val="22"/>
          <w:szCs w:val="22"/>
        </w:rPr>
        <w:t>walutowe</w:t>
      </w:r>
      <w:r w:rsidR="00971415" w:rsidRPr="00C04975">
        <w:rPr>
          <w:sz w:val="22"/>
          <w:szCs w:val="22"/>
        </w:rPr>
        <w:t xml:space="preserve"> (PLN, EUR)</w:t>
      </w:r>
      <w:r w:rsidR="005E5D0C" w:rsidRPr="00C04975">
        <w:rPr>
          <w:sz w:val="22"/>
          <w:szCs w:val="22"/>
        </w:rPr>
        <w:t xml:space="preserve">, </w:t>
      </w:r>
    </w:p>
    <w:p w14:paraId="0D2C0430" w14:textId="18A1A49A" w:rsidR="00740200" w:rsidRDefault="005E5D0C" w:rsidP="00AF498D">
      <w:pPr>
        <w:pStyle w:val="Tekstpodstawowy"/>
        <w:numPr>
          <w:ilvl w:val="0"/>
          <w:numId w:val="4"/>
        </w:numPr>
        <w:rPr>
          <w:sz w:val="22"/>
          <w:szCs w:val="22"/>
        </w:rPr>
      </w:pPr>
      <w:r w:rsidRPr="00C04975">
        <w:rPr>
          <w:sz w:val="22"/>
          <w:szCs w:val="22"/>
        </w:rPr>
        <w:t>dla kolumny z ilością towarów należy wyświetlić po liczbie tekst „</w:t>
      </w:r>
      <w:r w:rsidR="005A1881" w:rsidRPr="00C04975">
        <w:rPr>
          <w:sz w:val="22"/>
          <w:szCs w:val="22"/>
        </w:rPr>
        <w:t xml:space="preserve"> </w:t>
      </w:r>
      <w:r w:rsidRPr="00C04975">
        <w:rPr>
          <w:sz w:val="22"/>
          <w:szCs w:val="22"/>
        </w:rPr>
        <w:t>szt.”</w:t>
      </w:r>
      <w:r w:rsidR="006262A2" w:rsidRPr="00C04975">
        <w:rPr>
          <w:sz w:val="22"/>
          <w:szCs w:val="22"/>
        </w:rPr>
        <w:t xml:space="preserve"> </w:t>
      </w:r>
      <w:r w:rsidR="006262A2" w:rsidRPr="00400E7B">
        <w:rPr>
          <w:i/>
          <w:iCs/>
          <w:sz w:val="22"/>
          <w:szCs w:val="22"/>
        </w:rPr>
        <w:t>(to wymaga zdefiniowania maski formatu poprzez liczbowy format niestandardowy – Prz</w:t>
      </w:r>
      <w:r w:rsidR="008D7245" w:rsidRPr="00400E7B">
        <w:rPr>
          <w:i/>
          <w:iCs/>
          <w:sz w:val="22"/>
          <w:szCs w:val="22"/>
        </w:rPr>
        <w:t xml:space="preserve">ykład </w:t>
      </w:r>
      <w:r w:rsidR="006262A2" w:rsidRPr="00400E7B">
        <w:rPr>
          <w:i/>
          <w:iCs/>
          <w:sz w:val="22"/>
          <w:szCs w:val="22"/>
        </w:rPr>
        <w:t>22)</w:t>
      </w:r>
      <w:r w:rsidR="00740200" w:rsidRPr="00C04975">
        <w:rPr>
          <w:sz w:val="22"/>
          <w:szCs w:val="22"/>
        </w:rPr>
        <w:t>.</w:t>
      </w:r>
    </w:p>
    <w:p w14:paraId="0C345428" w14:textId="32D99908" w:rsidR="00D967FF" w:rsidRPr="00C04975" w:rsidRDefault="00D967FF" w:rsidP="00D967FF">
      <w:pPr>
        <w:pStyle w:val="Tekstpodstawowy"/>
        <w:rPr>
          <w:sz w:val="22"/>
          <w:szCs w:val="22"/>
        </w:rPr>
      </w:pPr>
      <w:r>
        <w:rPr>
          <w:sz w:val="22"/>
          <w:szCs w:val="22"/>
        </w:rPr>
        <w:t xml:space="preserve">Dbać należy o jednolitość formatów, w szczególności dla danych finansowych, np. </w:t>
      </w:r>
      <w:r w:rsidR="0091749B">
        <w:rPr>
          <w:sz w:val="22"/>
          <w:szCs w:val="22"/>
        </w:rPr>
        <w:t>2</w:t>
      </w:r>
      <w:r>
        <w:rPr>
          <w:sz w:val="22"/>
          <w:szCs w:val="22"/>
        </w:rPr>
        <w:t xml:space="preserve"> miejsc</w:t>
      </w:r>
      <w:r w:rsidR="0091749B">
        <w:rPr>
          <w:sz w:val="22"/>
          <w:szCs w:val="22"/>
        </w:rPr>
        <w:t>a</w:t>
      </w:r>
      <w:r>
        <w:rPr>
          <w:sz w:val="22"/>
          <w:szCs w:val="22"/>
        </w:rPr>
        <w:t xml:space="preserve"> dziesiętn</w:t>
      </w:r>
      <w:r w:rsidR="0091749B">
        <w:rPr>
          <w:sz w:val="22"/>
          <w:szCs w:val="22"/>
        </w:rPr>
        <w:t>e</w:t>
      </w:r>
      <w:r>
        <w:rPr>
          <w:sz w:val="22"/>
          <w:szCs w:val="22"/>
        </w:rPr>
        <w:t>, ewentualny symbol waluty, itp.</w:t>
      </w:r>
    </w:p>
    <w:p w14:paraId="6CA963C7" w14:textId="77777777" w:rsidR="009E19E6" w:rsidRPr="00C04975" w:rsidRDefault="009E19E6">
      <w:pPr>
        <w:pStyle w:val="Tekstpodstawowy"/>
        <w:rPr>
          <w:sz w:val="22"/>
          <w:szCs w:val="22"/>
        </w:rPr>
      </w:pPr>
      <w:r w:rsidRPr="00C04975">
        <w:rPr>
          <w:sz w:val="22"/>
          <w:szCs w:val="22"/>
        </w:rPr>
        <w:t xml:space="preserve">Stosując formatowanie warunkowe </w:t>
      </w:r>
      <w:r w:rsidR="00882E46" w:rsidRPr="00C04975">
        <w:rPr>
          <w:sz w:val="22"/>
          <w:szCs w:val="22"/>
        </w:rPr>
        <w:t xml:space="preserve">należy </w:t>
      </w:r>
      <w:r w:rsidRPr="00C04975">
        <w:rPr>
          <w:sz w:val="22"/>
          <w:szCs w:val="22"/>
        </w:rPr>
        <w:t>wyróżni</w:t>
      </w:r>
      <w:r w:rsidR="00882E46" w:rsidRPr="00C04975">
        <w:rPr>
          <w:sz w:val="22"/>
          <w:szCs w:val="22"/>
        </w:rPr>
        <w:t>ć</w:t>
      </w:r>
      <w:r w:rsidRPr="00C04975">
        <w:rPr>
          <w:sz w:val="22"/>
          <w:szCs w:val="22"/>
        </w:rPr>
        <w:t xml:space="preserve"> dowolnym kolorem</w:t>
      </w:r>
      <w:r w:rsidR="008D7245" w:rsidRPr="00C04975">
        <w:rPr>
          <w:sz w:val="22"/>
          <w:szCs w:val="22"/>
        </w:rPr>
        <w:t xml:space="preserve"> </w:t>
      </w:r>
      <w:r w:rsidR="008D7245" w:rsidRPr="00400E7B">
        <w:rPr>
          <w:i/>
          <w:iCs/>
          <w:sz w:val="22"/>
          <w:szCs w:val="22"/>
        </w:rPr>
        <w:t>(Przykład 21)</w:t>
      </w:r>
      <w:r w:rsidR="00C47049" w:rsidRPr="00C04975">
        <w:rPr>
          <w:sz w:val="22"/>
          <w:szCs w:val="22"/>
        </w:rPr>
        <w:t>:</w:t>
      </w:r>
    </w:p>
    <w:p w14:paraId="3965A7EE" w14:textId="77777777" w:rsidR="00C47049" w:rsidRPr="00C04975" w:rsidRDefault="00C47049" w:rsidP="00C47049">
      <w:pPr>
        <w:pStyle w:val="Tekstpodstawowy"/>
        <w:numPr>
          <w:ilvl w:val="0"/>
          <w:numId w:val="2"/>
        </w:numPr>
        <w:rPr>
          <w:sz w:val="22"/>
          <w:szCs w:val="22"/>
        </w:rPr>
      </w:pPr>
      <w:r w:rsidRPr="00C04975">
        <w:rPr>
          <w:sz w:val="22"/>
          <w:szCs w:val="22"/>
        </w:rPr>
        <w:t>stawki % cła przekraczające 15%</w:t>
      </w:r>
      <w:r w:rsidR="008A506B" w:rsidRPr="00C04975">
        <w:rPr>
          <w:sz w:val="22"/>
          <w:szCs w:val="22"/>
        </w:rPr>
        <w:t>,</w:t>
      </w:r>
    </w:p>
    <w:p w14:paraId="0BE818D3" w14:textId="32AD411D" w:rsidR="004E2B24" w:rsidRPr="00C04975" w:rsidRDefault="004E2B24" w:rsidP="004E2B24">
      <w:pPr>
        <w:pStyle w:val="Tekstpodstawowy"/>
        <w:numPr>
          <w:ilvl w:val="0"/>
          <w:numId w:val="2"/>
        </w:numPr>
        <w:rPr>
          <w:sz w:val="22"/>
          <w:szCs w:val="22"/>
        </w:rPr>
      </w:pPr>
      <w:r w:rsidRPr="00C04975">
        <w:rPr>
          <w:sz w:val="22"/>
          <w:szCs w:val="22"/>
        </w:rPr>
        <w:t xml:space="preserve">wartości ewidencyjne przekraczające </w:t>
      </w:r>
      <w:r w:rsidR="007F041A">
        <w:rPr>
          <w:sz w:val="22"/>
          <w:szCs w:val="22"/>
        </w:rPr>
        <w:t>10</w:t>
      </w:r>
      <w:r w:rsidRPr="00C04975">
        <w:rPr>
          <w:sz w:val="22"/>
          <w:szCs w:val="22"/>
        </w:rPr>
        <w:t>% całkowitej wartości ewidencyjnej dostawy</w:t>
      </w:r>
      <w:r w:rsidR="00772F33" w:rsidRPr="00C04975">
        <w:rPr>
          <w:sz w:val="22"/>
          <w:szCs w:val="22"/>
        </w:rPr>
        <w:t xml:space="preserve"> (bez wykorzystania formuły logicznej)</w:t>
      </w:r>
      <w:r w:rsidRPr="00C04975">
        <w:rPr>
          <w:sz w:val="22"/>
          <w:szCs w:val="22"/>
        </w:rPr>
        <w:t>,</w:t>
      </w:r>
    </w:p>
    <w:p w14:paraId="620D1571" w14:textId="195E7019" w:rsidR="00266A1F" w:rsidRPr="00C04975" w:rsidRDefault="00C47049" w:rsidP="00C47049">
      <w:pPr>
        <w:pStyle w:val="Tekstpodstawowy"/>
        <w:numPr>
          <w:ilvl w:val="0"/>
          <w:numId w:val="2"/>
        </w:numPr>
        <w:rPr>
          <w:sz w:val="22"/>
          <w:szCs w:val="22"/>
        </w:rPr>
      </w:pPr>
      <w:r w:rsidRPr="00C04975">
        <w:rPr>
          <w:sz w:val="22"/>
          <w:szCs w:val="22"/>
        </w:rPr>
        <w:t xml:space="preserve">nazwy </w:t>
      </w:r>
      <w:r w:rsidR="008E1F22" w:rsidRPr="00C04975">
        <w:rPr>
          <w:sz w:val="22"/>
          <w:szCs w:val="22"/>
        </w:rPr>
        <w:t>towarów,</w:t>
      </w:r>
      <w:r w:rsidRPr="00C04975">
        <w:rPr>
          <w:sz w:val="22"/>
          <w:szCs w:val="22"/>
        </w:rPr>
        <w:t xml:space="preserve"> dla których wartość ewidencyjna przekracza </w:t>
      </w:r>
      <w:r w:rsidR="007F041A">
        <w:rPr>
          <w:sz w:val="22"/>
          <w:szCs w:val="22"/>
        </w:rPr>
        <w:t>10</w:t>
      </w:r>
      <w:r w:rsidRPr="00C04975">
        <w:rPr>
          <w:sz w:val="22"/>
          <w:szCs w:val="22"/>
        </w:rPr>
        <w:t>% całkowitej wartości ewidencyjnej dostawy</w:t>
      </w:r>
      <w:r w:rsidR="00772F33" w:rsidRPr="00C04975">
        <w:rPr>
          <w:sz w:val="22"/>
          <w:szCs w:val="22"/>
        </w:rPr>
        <w:t xml:space="preserve"> (z wykorzystaniem formuły logicznej)</w:t>
      </w:r>
      <w:r w:rsidR="008A506B" w:rsidRPr="00C04975">
        <w:rPr>
          <w:sz w:val="22"/>
          <w:szCs w:val="22"/>
        </w:rPr>
        <w:t>,</w:t>
      </w:r>
    </w:p>
    <w:p w14:paraId="2E9E086E" w14:textId="4DF15E49" w:rsidR="0021027B" w:rsidRDefault="00EE65BA" w:rsidP="00431BF1">
      <w:pPr>
        <w:pStyle w:val="Tekstpodstawowy"/>
        <w:numPr>
          <w:ilvl w:val="0"/>
          <w:numId w:val="2"/>
        </w:numPr>
        <w:rPr>
          <w:sz w:val="22"/>
          <w:szCs w:val="22"/>
        </w:rPr>
      </w:pPr>
      <w:r w:rsidRPr="00431BF1">
        <w:rPr>
          <w:sz w:val="22"/>
          <w:szCs w:val="22"/>
        </w:rPr>
        <w:t>dla kolumny „wartość w EUR” zastosować paski danych proporcjonalne do wartości</w:t>
      </w:r>
      <w:r w:rsidR="00431BF1" w:rsidRPr="00431BF1">
        <w:rPr>
          <w:sz w:val="22"/>
          <w:szCs w:val="22"/>
        </w:rPr>
        <w:t xml:space="preserve">, </w:t>
      </w:r>
      <w:r w:rsidR="00431BF1" w:rsidRPr="00FF7A2B">
        <w:rPr>
          <w:sz w:val="22"/>
          <w:szCs w:val="22"/>
        </w:rPr>
        <w:t>przyjmując „pełen” pasek dla łącznej wartości, tj. podsumowania kolumny</w:t>
      </w:r>
      <w:r w:rsidR="00431BF1" w:rsidRPr="00431BF1">
        <w:rPr>
          <w:sz w:val="22"/>
          <w:szCs w:val="22"/>
        </w:rPr>
        <w:t>.</w:t>
      </w:r>
    </w:p>
    <w:p w14:paraId="3FBAF8D3" w14:textId="19BCCA1B" w:rsidR="00FF7A2B" w:rsidRDefault="00FF7A2B" w:rsidP="00FF7A2B">
      <w:pPr>
        <w:pStyle w:val="Tekstpodstawowy"/>
        <w:rPr>
          <w:sz w:val="22"/>
          <w:szCs w:val="22"/>
        </w:rPr>
      </w:pPr>
    </w:p>
    <w:p w14:paraId="7AA21E36" w14:textId="77777777" w:rsidR="00FF7A2B" w:rsidRDefault="00FF7A2B" w:rsidP="00FF7A2B">
      <w:pPr>
        <w:pStyle w:val="Tekstpodstawowy"/>
        <w:rPr>
          <w:sz w:val="22"/>
          <w:szCs w:val="22"/>
        </w:rPr>
      </w:pPr>
    </w:p>
    <w:p w14:paraId="011F3451" w14:textId="77777777" w:rsidR="00FF7A2B" w:rsidRDefault="00FF7A2B" w:rsidP="00FF7A2B">
      <w:pPr>
        <w:jc w:val="both"/>
        <w:rPr>
          <w:sz w:val="22"/>
          <w:szCs w:val="22"/>
        </w:rPr>
      </w:pPr>
      <w:r>
        <w:rPr>
          <w:b/>
          <w:sz w:val="22"/>
          <w:szCs w:val="22"/>
        </w:rPr>
        <w:lastRenderedPageBreak/>
        <w:t>3</w:t>
      </w:r>
      <w:r w:rsidRPr="00AF498D">
        <w:rPr>
          <w:b/>
          <w:sz w:val="22"/>
          <w:szCs w:val="22"/>
        </w:rPr>
        <w:t>.</w:t>
      </w:r>
      <w:r w:rsidRPr="00AF498D">
        <w:rPr>
          <w:sz w:val="22"/>
          <w:szCs w:val="22"/>
        </w:rPr>
        <w:t xml:space="preserve"> Po obliczeniu cen ewidencyjnych należy zastanowić się nad możliwością powstania przy dostawie </w:t>
      </w:r>
      <w:r w:rsidRPr="0021027B">
        <w:rPr>
          <w:b/>
          <w:sz w:val="22"/>
          <w:szCs w:val="22"/>
        </w:rPr>
        <w:t>odchyleń od cen ewidencyjnych</w:t>
      </w:r>
      <w:r w:rsidRPr="00AF498D">
        <w:rPr>
          <w:sz w:val="22"/>
          <w:szCs w:val="22"/>
        </w:rPr>
        <w:t xml:space="preserve"> </w:t>
      </w:r>
      <w:r>
        <w:rPr>
          <w:sz w:val="22"/>
          <w:szCs w:val="22"/>
        </w:rPr>
        <w:t>wynikających z przyjętej dokładności obliczeń - do jednego grosza na poziomie pojedynczej sztuki towaru.</w:t>
      </w:r>
      <w:r w:rsidRPr="00AF498D">
        <w:rPr>
          <w:sz w:val="22"/>
          <w:szCs w:val="22"/>
        </w:rPr>
        <w:t xml:space="preserve"> </w:t>
      </w:r>
      <w:r>
        <w:rPr>
          <w:sz w:val="22"/>
          <w:szCs w:val="22"/>
        </w:rPr>
        <w:t>Następnie proszę o</w:t>
      </w:r>
      <w:r w:rsidRPr="00AF498D">
        <w:rPr>
          <w:sz w:val="22"/>
          <w:szCs w:val="22"/>
        </w:rPr>
        <w:t xml:space="preserve">bliczyć </w:t>
      </w:r>
      <w:r>
        <w:rPr>
          <w:sz w:val="22"/>
          <w:szCs w:val="22"/>
        </w:rPr>
        <w:t>łączną kwotę odchyleń dla całej dostawy. Zakłada się,</w:t>
      </w:r>
      <w:r w:rsidRPr="00AF498D">
        <w:rPr>
          <w:sz w:val="22"/>
          <w:szCs w:val="22"/>
        </w:rPr>
        <w:t xml:space="preserve"> że wartościowanie rozchodów magazynu wykonuje </w:t>
      </w:r>
      <w:r>
        <w:rPr>
          <w:sz w:val="22"/>
          <w:szCs w:val="22"/>
        </w:rPr>
        <w:t>się w oparciu o ceny nabycia, nie chodzi tu więc o odchylenia od stałych cen ewidencyjnych!</w:t>
      </w:r>
    </w:p>
    <w:p w14:paraId="2526B582" w14:textId="77777777" w:rsidR="00FF7A2B" w:rsidRPr="000A71F4" w:rsidRDefault="00FF7A2B" w:rsidP="00FF7A2B">
      <w:pPr>
        <w:jc w:val="both"/>
        <w:rPr>
          <w:i/>
          <w:iCs/>
          <w:sz w:val="22"/>
          <w:szCs w:val="22"/>
        </w:rPr>
      </w:pPr>
      <w:r w:rsidRPr="000A71F4">
        <w:rPr>
          <w:i/>
          <w:iCs/>
          <w:sz w:val="22"/>
          <w:szCs w:val="22"/>
        </w:rPr>
        <w:t xml:space="preserve">To zagadnienie związane jest z dokładnością obliczeń i wymaga zastosowania funkcji zaokrąglenia ZAOKR (Przykład 14) przy obliczeniu ceny jednostkowej (czyli na poziomie najbardziej elementarnym). Nie wystarcza ustawienie samego formatu, który nie wpływa na dokładność obliczeń prowadzonych na sformatowanych komórkach. </w:t>
      </w:r>
    </w:p>
    <w:p w14:paraId="590E0AE7" w14:textId="77777777" w:rsidR="00FF7A2B" w:rsidRDefault="00FF7A2B" w:rsidP="00FF7A2B">
      <w:pPr>
        <w:jc w:val="both"/>
        <w:rPr>
          <w:b/>
          <w:sz w:val="22"/>
          <w:szCs w:val="22"/>
        </w:rPr>
      </w:pPr>
    </w:p>
    <w:p w14:paraId="30C7EEC1" w14:textId="77777777" w:rsidR="00FF7A2B" w:rsidRPr="00FF7A2B" w:rsidRDefault="00FF7A2B" w:rsidP="00FF7A2B">
      <w:pPr>
        <w:pStyle w:val="Tekstpodstawowy"/>
        <w:rPr>
          <w:sz w:val="22"/>
          <w:szCs w:val="22"/>
        </w:rPr>
      </w:pPr>
    </w:p>
    <w:sectPr w:rsidR="00FF7A2B" w:rsidRPr="00FF7A2B" w:rsidSect="005719C8">
      <w:pgSz w:w="11906" w:h="16838"/>
      <w:pgMar w:top="1135"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51FF" w14:textId="77777777" w:rsidR="00C81A0F" w:rsidRDefault="00C81A0F" w:rsidP="005C556A">
      <w:r>
        <w:separator/>
      </w:r>
    </w:p>
  </w:endnote>
  <w:endnote w:type="continuationSeparator" w:id="0">
    <w:p w14:paraId="04BB5C8C" w14:textId="77777777" w:rsidR="00C81A0F" w:rsidRDefault="00C81A0F" w:rsidP="005C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9FE50" w14:textId="77777777" w:rsidR="00C81A0F" w:rsidRDefault="00C81A0F" w:rsidP="005C556A">
      <w:r>
        <w:separator/>
      </w:r>
    </w:p>
  </w:footnote>
  <w:footnote w:type="continuationSeparator" w:id="0">
    <w:p w14:paraId="63CA7FB6" w14:textId="77777777" w:rsidR="00C81A0F" w:rsidRDefault="00C81A0F" w:rsidP="005C5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012A"/>
    <w:multiLevelType w:val="hybridMultilevel"/>
    <w:tmpl w:val="C23648A4"/>
    <w:lvl w:ilvl="0" w:tplc="62B8A52E">
      <w:start w:val="1"/>
      <w:numFmt w:val="bullet"/>
      <w:lvlText w:val=""/>
      <w:lvlJc w:val="left"/>
      <w:pPr>
        <w:tabs>
          <w:tab w:val="num" w:pos="720"/>
        </w:tabs>
        <w:ind w:left="720" w:hanging="360"/>
      </w:pPr>
      <w:rPr>
        <w:rFonts w:ascii="Symbol" w:hAnsi="Symbol" w:hint="default"/>
      </w:rPr>
    </w:lvl>
    <w:lvl w:ilvl="1" w:tplc="4694E912" w:tentative="1">
      <w:start w:val="1"/>
      <w:numFmt w:val="bullet"/>
      <w:lvlText w:val="o"/>
      <w:lvlJc w:val="left"/>
      <w:pPr>
        <w:tabs>
          <w:tab w:val="num" w:pos="1440"/>
        </w:tabs>
        <w:ind w:left="1440" w:hanging="360"/>
      </w:pPr>
      <w:rPr>
        <w:rFonts w:ascii="Courier New" w:hAnsi="Courier New" w:hint="default"/>
      </w:rPr>
    </w:lvl>
    <w:lvl w:ilvl="2" w:tplc="1620065C" w:tentative="1">
      <w:start w:val="1"/>
      <w:numFmt w:val="bullet"/>
      <w:lvlText w:val=""/>
      <w:lvlJc w:val="left"/>
      <w:pPr>
        <w:tabs>
          <w:tab w:val="num" w:pos="2160"/>
        </w:tabs>
        <w:ind w:left="2160" w:hanging="360"/>
      </w:pPr>
      <w:rPr>
        <w:rFonts w:ascii="Wingdings" w:hAnsi="Wingdings" w:hint="default"/>
      </w:rPr>
    </w:lvl>
    <w:lvl w:ilvl="3" w:tplc="63423A0C" w:tentative="1">
      <w:start w:val="1"/>
      <w:numFmt w:val="bullet"/>
      <w:lvlText w:val=""/>
      <w:lvlJc w:val="left"/>
      <w:pPr>
        <w:tabs>
          <w:tab w:val="num" w:pos="2880"/>
        </w:tabs>
        <w:ind w:left="2880" w:hanging="360"/>
      </w:pPr>
      <w:rPr>
        <w:rFonts w:ascii="Symbol" w:hAnsi="Symbol" w:hint="default"/>
      </w:rPr>
    </w:lvl>
    <w:lvl w:ilvl="4" w:tplc="34B6B532" w:tentative="1">
      <w:start w:val="1"/>
      <w:numFmt w:val="bullet"/>
      <w:lvlText w:val="o"/>
      <w:lvlJc w:val="left"/>
      <w:pPr>
        <w:tabs>
          <w:tab w:val="num" w:pos="3600"/>
        </w:tabs>
        <w:ind w:left="3600" w:hanging="360"/>
      </w:pPr>
      <w:rPr>
        <w:rFonts w:ascii="Courier New" w:hAnsi="Courier New" w:hint="default"/>
      </w:rPr>
    </w:lvl>
    <w:lvl w:ilvl="5" w:tplc="D86C1F04" w:tentative="1">
      <w:start w:val="1"/>
      <w:numFmt w:val="bullet"/>
      <w:lvlText w:val=""/>
      <w:lvlJc w:val="left"/>
      <w:pPr>
        <w:tabs>
          <w:tab w:val="num" w:pos="4320"/>
        </w:tabs>
        <w:ind w:left="4320" w:hanging="360"/>
      </w:pPr>
      <w:rPr>
        <w:rFonts w:ascii="Wingdings" w:hAnsi="Wingdings" w:hint="default"/>
      </w:rPr>
    </w:lvl>
    <w:lvl w:ilvl="6" w:tplc="63508868" w:tentative="1">
      <w:start w:val="1"/>
      <w:numFmt w:val="bullet"/>
      <w:lvlText w:val=""/>
      <w:lvlJc w:val="left"/>
      <w:pPr>
        <w:tabs>
          <w:tab w:val="num" w:pos="5040"/>
        </w:tabs>
        <w:ind w:left="5040" w:hanging="360"/>
      </w:pPr>
      <w:rPr>
        <w:rFonts w:ascii="Symbol" w:hAnsi="Symbol" w:hint="default"/>
      </w:rPr>
    </w:lvl>
    <w:lvl w:ilvl="7" w:tplc="77545754" w:tentative="1">
      <w:start w:val="1"/>
      <w:numFmt w:val="bullet"/>
      <w:lvlText w:val="o"/>
      <w:lvlJc w:val="left"/>
      <w:pPr>
        <w:tabs>
          <w:tab w:val="num" w:pos="5760"/>
        </w:tabs>
        <w:ind w:left="5760" w:hanging="360"/>
      </w:pPr>
      <w:rPr>
        <w:rFonts w:ascii="Courier New" w:hAnsi="Courier New" w:hint="default"/>
      </w:rPr>
    </w:lvl>
    <w:lvl w:ilvl="8" w:tplc="B854E5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7D5C97"/>
    <w:multiLevelType w:val="hybridMultilevel"/>
    <w:tmpl w:val="8B689A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BA5187B"/>
    <w:multiLevelType w:val="hybridMultilevel"/>
    <w:tmpl w:val="9AE02D7C"/>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C166EA"/>
    <w:multiLevelType w:val="hybridMultilevel"/>
    <w:tmpl w:val="D736B998"/>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4" w15:restartNumberingAfterBreak="0">
    <w:nsid w:val="7A2E10B6"/>
    <w:multiLevelType w:val="hybridMultilevel"/>
    <w:tmpl w:val="B480137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16cid:durableId="1705054230">
    <w:abstractNumId w:val="0"/>
  </w:num>
  <w:num w:numId="2" w16cid:durableId="1748308525">
    <w:abstractNumId w:val="2"/>
  </w:num>
  <w:num w:numId="3" w16cid:durableId="516774862">
    <w:abstractNumId w:val="4"/>
  </w:num>
  <w:num w:numId="4" w16cid:durableId="1422483825">
    <w:abstractNumId w:val="3"/>
  </w:num>
  <w:num w:numId="5" w16cid:durableId="1417745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69"/>
    <w:rsid w:val="00015967"/>
    <w:rsid w:val="00044A29"/>
    <w:rsid w:val="000C6A14"/>
    <w:rsid w:val="000E23E1"/>
    <w:rsid w:val="00195F62"/>
    <w:rsid w:val="0021027B"/>
    <w:rsid w:val="002135ED"/>
    <w:rsid w:val="00227595"/>
    <w:rsid w:val="002531CE"/>
    <w:rsid w:val="00266A1F"/>
    <w:rsid w:val="0029276C"/>
    <w:rsid w:val="002C4312"/>
    <w:rsid w:val="003D3CAA"/>
    <w:rsid w:val="00400E7B"/>
    <w:rsid w:val="00431BF1"/>
    <w:rsid w:val="00441368"/>
    <w:rsid w:val="00487053"/>
    <w:rsid w:val="004B0F31"/>
    <w:rsid w:val="004E2B24"/>
    <w:rsid w:val="004E45B4"/>
    <w:rsid w:val="004F39A3"/>
    <w:rsid w:val="005719C8"/>
    <w:rsid w:val="005829CD"/>
    <w:rsid w:val="00582B75"/>
    <w:rsid w:val="005A1881"/>
    <w:rsid w:val="005C556A"/>
    <w:rsid w:val="005E5D0C"/>
    <w:rsid w:val="006262A2"/>
    <w:rsid w:val="0063026B"/>
    <w:rsid w:val="006C39EA"/>
    <w:rsid w:val="00740200"/>
    <w:rsid w:val="00772F33"/>
    <w:rsid w:val="00780E90"/>
    <w:rsid w:val="007F041A"/>
    <w:rsid w:val="00873BE1"/>
    <w:rsid w:val="00882E46"/>
    <w:rsid w:val="00884638"/>
    <w:rsid w:val="008A506B"/>
    <w:rsid w:val="008D13DC"/>
    <w:rsid w:val="008D6EAE"/>
    <w:rsid w:val="008D7245"/>
    <w:rsid w:val="008E1F22"/>
    <w:rsid w:val="0091749B"/>
    <w:rsid w:val="00943040"/>
    <w:rsid w:val="00951779"/>
    <w:rsid w:val="00966A8B"/>
    <w:rsid w:val="00971415"/>
    <w:rsid w:val="009E19E6"/>
    <w:rsid w:val="00AF498D"/>
    <w:rsid w:val="00BF5BEB"/>
    <w:rsid w:val="00C04975"/>
    <w:rsid w:val="00C23D9F"/>
    <w:rsid w:val="00C24C69"/>
    <w:rsid w:val="00C47049"/>
    <w:rsid w:val="00C542D8"/>
    <w:rsid w:val="00C81A0F"/>
    <w:rsid w:val="00CC7A68"/>
    <w:rsid w:val="00D063B7"/>
    <w:rsid w:val="00D36907"/>
    <w:rsid w:val="00D46415"/>
    <w:rsid w:val="00D825CB"/>
    <w:rsid w:val="00D837E8"/>
    <w:rsid w:val="00D967FF"/>
    <w:rsid w:val="00E34341"/>
    <w:rsid w:val="00E3774A"/>
    <w:rsid w:val="00EE65BA"/>
    <w:rsid w:val="00F06D6C"/>
    <w:rsid w:val="00F20F9B"/>
    <w:rsid w:val="00F86241"/>
    <w:rsid w:val="00FA1366"/>
    <w:rsid w:val="00FA4BC5"/>
    <w:rsid w:val="00FF7A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FEED5"/>
  <w15:chartTrackingRefBased/>
  <w15:docId w15:val="{B55D4B0A-84B6-44E3-8BBE-0B5EFF8D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sz w:val="24"/>
      <w:szCs w:val="24"/>
    </w:rPr>
  </w:style>
  <w:style w:type="paragraph" w:styleId="Nagwek1">
    <w:name w:val="heading 1"/>
    <w:basedOn w:val="Normalny"/>
    <w:next w:val="Normalny"/>
    <w:qFormat/>
    <w:pPr>
      <w:keepNext/>
      <w:jc w:val="both"/>
      <w:outlineLvl w:val="0"/>
    </w:pPr>
    <w:rPr>
      <w:b/>
      <w:bCs/>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pPr>
      <w:jc w:val="both"/>
    </w:pPr>
  </w:style>
  <w:style w:type="paragraph" w:styleId="Akapitzlist">
    <w:name w:val="List Paragraph"/>
    <w:basedOn w:val="Normalny"/>
    <w:uiPriority w:val="34"/>
    <w:qFormat/>
    <w:rsid w:val="00D46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CEF75B4B064154B8A85CFD667E452A0" ma:contentTypeVersion="8" ma:contentTypeDescription="Utwórz nowy dokument." ma:contentTypeScope="" ma:versionID="4208ee0c396d23a8b492b20040e21e08">
  <xsd:schema xmlns:xsd="http://www.w3.org/2001/XMLSchema" xmlns:xs="http://www.w3.org/2001/XMLSchema" xmlns:p="http://schemas.microsoft.com/office/2006/metadata/properties" xmlns:ns2="1b133b6f-54bf-4db6-9f63-a839d3cf7080" targetNamespace="http://schemas.microsoft.com/office/2006/metadata/properties" ma:root="true" ma:fieldsID="a9437ef7ad753ff71a070777bd0faa83" ns2:_="">
    <xsd:import namespace="1b133b6f-54bf-4db6-9f63-a839d3cf70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133b6f-54bf-4db6-9f63-a839d3cf70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2E1FCB-F091-4E39-8DDE-10B15E7D6781}"/>
</file>

<file path=customXml/itemProps2.xml><?xml version="1.0" encoding="utf-8"?>
<ds:datastoreItem xmlns:ds="http://schemas.openxmlformats.org/officeDocument/2006/customXml" ds:itemID="{02B8EF38-A06B-47DD-9ED1-43341CE6C875}"/>
</file>

<file path=customXml/itemProps3.xml><?xml version="1.0" encoding="utf-8"?>
<ds:datastoreItem xmlns:ds="http://schemas.openxmlformats.org/officeDocument/2006/customXml" ds:itemID="{07BDE5A1-57DB-4853-BC16-60D210AC4A25}"/>
</file>

<file path=docProps/app.xml><?xml version="1.0" encoding="utf-8"?>
<Properties xmlns="http://schemas.openxmlformats.org/officeDocument/2006/extended-properties" xmlns:vt="http://schemas.openxmlformats.org/officeDocument/2006/docPropsVTypes">
  <Template>Normal.dotm</Template>
  <TotalTime>26</TotalTime>
  <Pages>2</Pages>
  <Words>658</Words>
  <Characters>3948</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 Wieczorkowski</dc:creator>
  <cp:keywords/>
  <dc:description/>
  <cp:lastModifiedBy>Jędrzej Wieczorkowski</cp:lastModifiedBy>
  <cp:revision>3</cp:revision>
  <cp:lastPrinted>2001-05-04T17:35:00Z</cp:lastPrinted>
  <dcterms:created xsi:type="dcterms:W3CDTF">2023-03-21T23:51:00Z</dcterms:created>
  <dcterms:modified xsi:type="dcterms:W3CDTF">2023-03-22T16:39:00Z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0x0101002CEF75B4B064154B8A85CFD667E452A0</vt:lpwstr>
  </property>
</Properties>
</file>