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2">
      <w:pPr>
        <w:pStyle w:val="Subtitle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widowControl w:val="0"/>
        <w:rPr/>
      </w:pPr>
      <w:r w:rsidDel="00000000" w:rsidR="00000000" w:rsidRPr="00000000">
        <w:rPr>
          <w:rtl w:val="0"/>
        </w:rPr>
        <w:t xml:space="preserve">ДЕРЕВА ВИРІШАЛЬНИХ ПРАВИЛ</w:t>
      </w:r>
    </w:p>
    <w:p w:rsidR="00000000" w:rsidDel="00000000" w:rsidP="00000000" w:rsidRDefault="00000000" w:rsidRPr="00000000" w14:paraId="00000004">
      <w:pPr>
        <w:pStyle w:val="Subtitle"/>
        <w:widowControl w:val="0"/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вивчити основні методи побудови дерев вирішальних правил, навчитися використовувати спеціалізовані програмні засоби для побудови дерев вирішальних правил.</w:t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line="360" w:lineRule="auto"/>
        <w:ind w:firstLine="54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widowControl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Завдання до роботи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firstLine="54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90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Ознайомитися з конспектом лекцій та рекомендованою літературою, а також додатком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Б</w:t>
      </w:r>
      <w:r w:rsidDel="00000000" w:rsidR="00000000" w:rsidRPr="00000000">
        <w:rPr>
          <w:sz w:val="22"/>
          <w:szCs w:val="22"/>
          <w:rtl w:val="0"/>
        </w:rPr>
        <w:t xml:space="preserve">, що містить опис програмного забезпечення для побудови дерев вирішальних правил.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90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Сформувати набір даних для обробки та аналізу.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90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Використовуючи рекомендоване програмне забезпечення здійснити обробку набору даних з метою побудови дерева вирішальних правил.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90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Використати побудоване дерево для прийняття рішень на конкретному прикладі.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90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Оформити звіт з роботи.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90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Відповісти на контрольні питання.</w:t>
      </w:r>
    </w:p>
    <w:p w:rsidR="00000000" w:rsidDel="00000000" w:rsidP="00000000" w:rsidRDefault="00000000" w:rsidRPr="00000000" w14:paraId="0000000F">
      <w:pPr>
        <w:pStyle w:val="Heading3"/>
        <w:keepNext w:val="0"/>
        <w:widowControl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widowControl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Зміст звіту</w:t>
      </w:r>
    </w:p>
    <w:p w:rsidR="00000000" w:rsidDel="00000000" w:rsidP="00000000" w:rsidRDefault="00000000" w:rsidRPr="00000000" w14:paraId="00000011">
      <w:pPr>
        <w:widowControl w:val="0"/>
        <w:ind w:firstLine="54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90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Тема та мета роботи.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ind w:left="90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Короткі теоретичні відомості.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ind w:left="90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Набір даних для обробки (якщо він великий – навести фрагмент).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ind w:left="90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Лістинг основних функцій програми з коментарями.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ind w:left="90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Результати роботи програмного забезпечення (дерево вирішальних правил, результати прийняття рішень, інші характеристики).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ind w:left="90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Висновки, що містять відповіді на контрольні запитання, а також відображують результати виконання роботи та їх критичний аналіз.</w:t>
      </w:r>
    </w:p>
    <w:p w:rsidR="00000000" w:rsidDel="00000000" w:rsidP="00000000" w:rsidRDefault="00000000" w:rsidRPr="00000000" w14:paraId="00000018">
      <w:pPr>
        <w:widowControl w:val="0"/>
        <w:ind w:firstLine="54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widowControl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Контрольні питання</w:t>
      </w:r>
    </w:p>
    <w:p w:rsidR="00000000" w:rsidDel="00000000" w:rsidP="00000000" w:rsidRDefault="00000000" w:rsidRPr="00000000" w14:paraId="0000001A">
      <w:pPr>
        <w:widowControl w:val="0"/>
        <w:ind w:firstLine="54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Що таке дерево вирішальних правил? Який спосіб подання правил в них використовується?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Дати означення основних понять, що відносяться до теорії дерев вирішальних правил: об’єкт, атрибут, мітка класу, вузол, лист, перевірка.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Навести основні класи задач, до яких можуть бути застосовані дерева вирішальних правил.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Яким чином відбувається побудова дерева рішень? Який метод використовується для цього?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чому полягає процес навчання з учителем?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Порівняйте методи, що реалізують дерева вирішальних правил: CART та C4.5.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Поясніть принцип роботи “жадібних” алгоритмів.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Перелічіть основні аспекти, яким приділяється увага при побудові дерев рішень.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чому полягає правило відбору ознаки для розбиття? Сформулюйте загальне правило для відбору атрибуту.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Виконайте порівняльний аналіз критеріїв оцінки якості розбиття множини на класи.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Що визначає правило зупину? Дайте порівняльну характеристику відомих критеріїв зупину побудови дерева вирішальних правил?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Для чого використовується правило відсіку?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Що розуміють під точністю та помилкою розпізнавання для дерева вирішальних правил?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Що необхідно зробити для добування правил з дерева вирішальних правил?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Які вимоги до структури та значень даних висуває метод С4.5?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Проаналізуйте алгоритм побудови дерева вирішальних правил за допомогою методу С4.5.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Яким чином визначається критерій вибору атрибуту в методі С4.5?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якому випадку в процесі роботи методу С4.5 вузол помічається як лист? Що обирається в якості розв’язку листа?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Коли ентропія досягає свого максимуму (мінімуму) при використанні методу С4.5?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яких випадках необхідно обрати поріг для порівняння значень атрибуту?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чому полягає класифікація нових об’єктів? Звідки починається обхід дерева?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Порівняйте покращений критерій розбиття з класичним.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Яке евристичне правило використовується для зменшення ймовірності створення вузлів та листя, які містять незначну кількість об’єктів?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Проаналізуйте процедуру роботи з пропущеними даними.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Яким чином відбувається класифікація нових об’єктів у випадку відсутності значення певного атрибуту об’єкту, що класифікується?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Які переваги використання дерев вирішальних правил?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Який напрямок побудови дерева вирішальних правил використовується при використанні методу ID3?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Наведіть послідовність побудови дерева вирішальних правил за допомогою методу ID3.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чому полягає вибір властивості на основі теорії інформації?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ffffff" w:val="clear"/>
        <w:ind w:left="851" w:hanging="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Проаналізуйте основні функції пакету Matlab для роботи з деревами вирішальних правил: внутрішня структура, параметри, основні змінні, методи, їх призначення та використання.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Додаток Б</w:t>
      </w:r>
    </w:p>
    <w:p w:rsidR="00000000" w:rsidDel="00000000" w:rsidP="00000000" w:rsidRDefault="00000000" w:rsidRPr="00000000" w14:paraId="0000003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ДЕРЕВА ВИРІШАЛЬНИХ ПРАВИЛ У ПАКЕТІ MATLAB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Дерева вирішальних правил у пакеті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Matlab реалізовані у модулі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Statistics Toolbox. Основними функціями для роботи з деревами є: treefit, treeprune, treedisp, treetest, treeval.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Таблиця Б.1 – Функції пакету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Matlab для роботи із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деревами вирішальних правил</w:t>
      </w:r>
    </w:p>
    <w:tbl>
      <w:tblPr>
        <w:tblStyle w:val="Table1"/>
        <w:tblW w:w="6635.0" w:type="dxa"/>
        <w:jc w:val="left"/>
        <w:tblInd w:w="1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"/>
        <w:gridCol w:w="3024"/>
        <w:gridCol w:w="3303"/>
        <w:tblGridChange w:id="0">
          <w:tblGrid>
            <w:gridCol w:w="308"/>
            <w:gridCol w:w="3024"/>
            <w:gridCol w:w="33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Формат виклику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Призначення функції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 = treefit(X,y)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створює дерево вирішальних правил t на основі заданих значень незалежних змінних (матриця Х) та значень вихідного параметру (вектор у)</w:t>
            </w:r>
          </w:p>
        </w:tc>
      </w:tr>
      <w:tr>
        <w:trPr>
          <w:cantSplit w:val="1"/>
          <w:trHeight w:val="7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t1 = treeprune(t,'level',n)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створює дерево вирішальних правил t1 на основі заданого дерева t, скороченого до n-го рівня</w:t>
            </w:r>
          </w:p>
        </w:tc>
      </w:tr>
      <w:tr>
        <w:trPr>
          <w:cantSplit w:val="1"/>
          <w:trHeight w:val="6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8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t1 = treeprune(t,'nodes',nod)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створює дерево вирішальних правил t1 на основі заданого дерева t, видаляючи при цьому вузли, вказані в змінній nod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treedisp(t)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відображує дерево t у графічному вигляді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 = treetest(t,'test',X,y)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виконує тестування дерева t за допомогою тестової вибірки (X, y).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Ycalc = treeval(t,X)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 допомогою дерева t для масиву незалежних змінних Х розраховує значення вихідного параметру Ycalc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Нижче наведено приклад створення дерева вирішальних правил на основі масивів даних meas та species, що зберігаються в структурі fisheriris.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load fisheriris; % завантажити з файлу fisheriris.mat змінні meas та species для створення дерева вирішальних правил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= treefit(meas,species); % створити дерево на основі змінних meas та species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treedisp(t,'names',{'SL' 'SW' 'PL' 'PW'}); % вивести на екран побудоване дерево t у графічному вигляді. При цьому для підпису значень незалежних змінних, на основі яких було побудоване дерево t, використовується параметр names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[c,s,n,best] = treetest(t,'cross',meas,species); % протестувати дерево 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tmin = treeprune(t,'level',best); % мінімізувати дерево 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%розрахунок точності класифікації побудованого дерева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sfit = treeval(t,meas);      % за допомогою дерева t отримати відповідні числові значення класів для екземплярів з масиву meas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sfit = t.classname(sfit);    % отримати відповідні назви класів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mean(strcmp(sfit,species))   % розрахунок точності класифікації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hd w:fill="ffffff" w:val="clear"/>
      <w:jc w:val="center"/>
    </w:pPr>
    <w:rPr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