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72124" w14:textId="7C04639A" w:rsidR="00F907CD" w:rsidRPr="0011310F" w:rsidRDefault="5D5F2570" w:rsidP="5D5F2570">
      <w:pPr>
        <w:pStyle w:val="1"/>
        <w:rPr>
          <w:color w:val="000000" w:themeColor="text1"/>
        </w:rPr>
      </w:pPr>
      <w:r w:rsidRPr="0011310F">
        <w:rPr>
          <w:rFonts w:ascii="Lato" w:eastAsia="Lato" w:hAnsi="Lato" w:cs="Lato"/>
          <w:b/>
          <w:bCs/>
          <w:color w:val="000000" w:themeColor="text1"/>
          <w:sz w:val="52"/>
          <w:szCs w:val="52"/>
        </w:rPr>
        <w:t xml:space="preserve">                   Нотация Big-O</w:t>
      </w:r>
    </w:p>
    <w:p w14:paraId="4ABA9312" w14:textId="70172703" w:rsidR="00F907CD" w:rsidRPr="0011310F" w:rsidRDefault="5D5F2570" w:rsidP="5D5F2570">
      <w:pPr>
        <w:spacing w:line="450" w:lineRule="exact"/>
        <w:rPr>
          <w:rFonts w:ascii="Lato" w:eastAsia="Lato" w:hAnsi="Lato" w:cs="Lato"/>
          <w:color w:val="000000" w:themeColor="text1"/>
          <w:sz w:val="28"/>
          <w:szCs w:val="28"/>
        </w:rPr>
      </w:pP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>Използваме нотация big-Θ за да ограничим асимптотично отгоре и отдолу растежа на времето за изпълнение в рамките на константните коефициенти. Понякога искаме да ограничаваме само отгоре.</w:t>
      </w:r>
    </w:p>
    <w:p w14:paraId="37E2B2BC" w14:textId="0C969EDC" w:rsidR="00F907CD" w:rsidRPr="0011310F" w:rsidRDefault="5D5F2570" w:rsidP="5D5F2570">
      <w:pPr>
        <w:spacing w:line="450" w:lineRule="exact"/>
        <w:rPr>
          <w:rFonts w:ascii="Lato" w:eastAsia="Lato" w:hAnsi="Lato" w:cs="Lato"/>
          <w:color w:val="000000" w:themeColor="text1"/>
          <w:sz w:val="28"/>
          <w:szCs w:val="28"/>
        </w:rPr>
      </w:pP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Например въпреки че времето за изпълнение на двоично търсене в най-лошия случай е </w:t>
      </w:r>
      <w:r w:rsidRPr="0011310F">
        <w:rPr>
          <w:rFonts w:ascii="Cambria Math" w:eastAsia="Cambria Math" w:hAnsi="Cambria Math" w:cs="Cambria Math"/>
          <w:i/>
          <w:iCs/>
          <w:color w:val="000000" w:themeColor="text1"/>
          <w:sz w:val="28"/>
          <w:szCs w:val="28"/>
        </w:rPr>
        <w:t>\Theta(\log_2 n)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Θ(log2 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n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)\Theta, left parenthesis, log, start base, 2, end base, n, right parenthesis, би било неправилно, ако заявим, че двоичното търсене се изпълнява за време </w:t>
      </w:r>
      <w:r w:rsidRPr="0011310F">
        <w:rPr>
          <w:rFonts w:ascii="Cambria Math" w:eastAsia="Cambria Math" w:hAnsi="Cambria Math" w:cs="Cambria Math"/>
          <w:i/>
          <w:iCs/>
          <w:color w:val="000000" w:themeColor="text1"/>
          <w:sz w:val="28"/>
          <w:szCs w:val="28"/>
        </w:rPr>
        <w:t>\Theta(\log_2 n)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Θ(log2 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n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)\Theta, left parenthesis, log, start base, 2, end base, n, right parenthesis във 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всички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 случаи. Ами ако открием търсената стойност с първото си предположение? Тогава алгоритъмът се изпълнява за време </w:t>
      </w:r>
      <w:r w:rsidRPr="0011310F">
        <w:rPr>
          <w:rFonts w:ascii="Cambria Math" w:eastAsia="Cambria Math" w:hAnsi="Cambria Math" w:cs="Cambria Math"/>
          <w:i/>
          <w:iCs/>
          <w:color w:val="000000" w:themeColor="text1"/>
          <w:sz w:val="28"/>
          <w:szCs w:val="28"/>
        </w:rPr>
        <w:t>\Theta(1)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Θ(1)\Theta, left parenthesis, 1, right parenthesis. Времето за изпълнение на двоичното търсене никога не е по-бавно от </w:t>
      </w:r>
      <w:r w:rsidRPr="0011310F">
        <w:rPr>
          <w:rFonts w:ascii="Cambria Math" w:eastAsia="Cambria Math" w:hAnsi="Cambria Math" w:cs="Cambria Math"/>
          <w:i/>
          <w:iCs/>
          <w:color w:val="000000" w:themeColor="text1"/>
          <w:sz w:val="28"/>
          <w:szCs w:val="28"/>
        </w:rPr>
        <w:t>\Theta(\log_2 n)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Θ(log2 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n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>)\Theta, left parenthesis, log, start base, 2, end base, n, right parenthesis, но понякога е по-бързо.</w:t>
      </w:r>
    </w:p>
    <w:p w14:paraId="5809A111" w14:textId="535A28E6" w:rsidR="00F907CD" w:rsidRPr="0011310F" w:rsidRDefault="5D5F2570" w:rsidP="5D5F2570">
      <w:pPr>
        <w:spacing w:line="450" w:lineRule="exact"/>
        <w:rPr>
          <w:rFonts w:ascii="Lato" w:eastAsia="Lato" w:hAnsi="Lato" w:cs="Lato"/>
          <w:color w:val="000000" w:themeColor="text1"/>
          <w:sz w:val="28"/>
          <w:szCs w:val="28"/>
        </w:rPr>
      </w:pP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>Би било удобно, ако имаме вид асимптотична нотация, която означава, че "времето за изпълнение нараства най-много толкова, но може бавно да порасне още". Използваме "big-O" нотация за точно такива случаи.</w:t>
      </w:r>
    </w:p>
    <w:p w14:paraId="1BCDEB1F" w14:textId="61A9B92A" w:rsidR="00F907CD" w:rsidRPr="0011310F" w:rsidRDefault="5D5F2570" w:rsidP="5D5F2570">
      <w:pPr>
        <w:spacing w:line="450" w:lineRule="exact"/>
        <w:rPr>
          <w:rFonts w:ascii="Lato" w:eastAsia="Lato" w:hAnsi="Lato" w:cs="Lato"/>
          <w:color w:val="000000" w:themeColor="text1"/>
          <w:sz w:val="28"/>
          <w:szCs w:val="28"/>
        </w:rPr>
      </w:pP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Ако времето за изпълнение е </w:t>
      </w:r>
      <w:r w:rsidRPr="0011310F">
        <w:rPr>
          <w:rFonts w:ascii="Cambria Math" w:eastAsia="Cambria Math" w:hAnsi="Cambria Math" w:cs="Cambria Math"/>
          <w:i/>
          <w:iCs/>
          <w:color w:val="000000" w:themeColor="text1"/>
          <w:sz w:val="28"/>
          <w:szCs w:val="28"/>
        </w:rPr>
        <w:t>O(f(n))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O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>(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f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>(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n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))O, left parenthesis, f, left parenthesis, n, right parenthesis, right parenthesis, то за достатъчно голямо </w:t>
      </w:r>
      <w:r w:rsidRPr="0011310F">
        <w:rPr>
          <w:rFonts w:ascii="Cambria Math" w:eastAsia="Cambria Math" w:hAnsi="Cambria Math" w:cs="Cambria Math"/>
          <w:i/>
          <w:iCs/>
          <w:color w:val="000000" w:themeColor="text1"/>
          <w:sz w:val="28"/>
          <w:szCs w:val="28"/>
        </w:rPr>
        <w:t>n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n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n времето за изпълнение е най-много </w:t>
      </w:r>
      <w:r w:rsidRPr="0011310F">
        <w:rPr>
          <w:rFonts w:ascii="Cambria Math" w:eastAsia="Cambria Math" w:hAnsi="Cambria Math" w:cs="Cambria Math"/>
          <w:i/>
          <w:iCs/>
          <w:color w:val="000000" w:themeColor="text1"/>
          <w:sz w:val="28"/>
          <w:szCs w:val="28"/>
        </w:rPr>
        <w:t>k \cdot f(n)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k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>⋅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f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>(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n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)k, dot, f, left parenthesis, n, right parenthesis за константа </w:t>
      </w:r>
      <w:r w:rsidRPr="0011310F">
        <w:rPr>
          <w:rFonts w:ascii="Cambria Math" w:eastAsia="Cambria Math" w:hAnsi="Cambria Math" w:cs="Cambria Math"/>
          <w:i/>
          <w:iCs/>
          <w:color w:val="000000" w:themeColor="text1"/>
          <w:sz w:val="28"/>
          <w:szCs w:val="28"/>
        </w:rPr>
        <w:t>k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k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 xml:space="preserve">k. Ето как да мислим за време </w:t>
      </w:r>
      <w:r w:rsidRPr="0011310F">
        <w:rPr>
          <w:rFonts w:ascii="Cambria Math" w:eastAsia="Cambria Math" w:hAnsi="Cambria Math" w:cs="Cambria Math"/>
          <w:i/>
          <w:iCs/>
          <w:color w:val="000000" w:themeColor="text1"/>
          <w:sz w:val="28"/>
          <w:szCs w:val="28"/>
        </w:rPr>
        <w:t>O(f(n))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O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>(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f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>(</w:t>
      </w:r>
      <w:r w:rsidRPr="0011310F">
        <w:rPr>
          <w:rFonts w:ascii="Lato" w:eastAsia="Lato" w:hAnsi="Lato" w:cs="Lato"/>
          <w:i/>
          <w:iCs/>
          <w:color w:val="000000" w:themeColor="text1"/>
          <w:sz w:val="28"/>
          <w:szCs w:val="28"/>
        </w:rPr>
        <w:t>n</w:t>
      </w:r>
      <w:r w:rsidRPr="0011310F">
        <w:rPr>
          <w:rFonts w:ascii="Lato" w:eastAsia="Lato" w:hAnsi="Lato" w:cs="Lato"/>
          <w:color w:val="000000" w:themeColor="text1"/>
          <w:sz w:val="28"/>
          <w:szCs w:val="28"/>
        </w:rPr>
        <w:t>))O, left parenthesis, f, left parenthesis, n, right parenthesis, right parenthesis:</w:t>
      </w:r>
    </w:p>
    <w:p w14:paraId="2E4DE644" w14:textId="13E3027A" w:rsidR="00F907CD" w:rsidRDefault="00F907CD" w:rsidP="5D5F2570">
      <w:pPr>
        <w:rPr>
          <w:highlight w:val="black"/>
        </w:rPr>
      </w:pPr>
      <w:bookmarkStart w:id="0" w:name="_GoBack"/>
      <w:bookmarkEnd w:id="0"/>
    </w:p>
    <w:p w14:paraId="12882934" w14:textId="1638317D" w:rsidR="00F907CD" w:rsidRDefault="00F907CD" w:rsidP="5D5F2570"/>
    <w:sectPr w:rsidR="00F9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D61F7"/>
    <w:rsid w:val="0011310F"/>
    <w:rsid w:val="00F907CD"/>
    <w:rsid w:val="48AD61F7"/>
    <w:rsid w:val="5D5F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1F7"/>
  <w15:chartTrackingRefBased/>
  <w15:docId w15:val="{E26E69E1-7480-40AF-9D58-F4859D72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Delqn Daskalov</dc:creator>
  <cp:keywords/>
  <dc:description/>
  <cp:lastModifiedBy>Vladi</cp:lastModifiedBy>
  <cp:revision>3</cp:revision>
  <dcterms:created xsi:type="dcterms:W3CDTF">2022-09-22T06:59:00Z</dcterms:created>
  <dcterms:modified xsi:type="dcterms:W3CDTF">2022-09-22T20:27:00Z</dcterms:modified>
</cp:coreProperties>
</file>