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prueba</w:t>
      </w:r>
    </w:p>
    <w:p>
      <w:r>
        <w:t>Este documento verifica la lectura por secciones.</w:t>
      </w:r>
    </w:p>
    <w:p>
      <w:pPr>
        <w:pStyle w:val="Heading1"/>
      </w:pPr>
      <w:r>
        <w:t>Antes de empezar</w:t>
      </w:r>
    </w:p>
    <w:p>
      <w:r>
        <w:t>Conserva exactamente 12 sesiones y el importe de 125,50.</w:t>
      </w:r>
    </w:p>
    <w:p>
      <w:pPr>
        <w:pStyle w:val="Heading1"/>
      </w:pPr>
      <w:r>
        <w:t>Durante la transmisión</w:t>
      </w:r>
    </w:p>
    <w:p>
      <w:r>
        <w:t>Comprueba el sonido y revisa la conexión.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Día</w:t>
            </w:r>
          </w:p>
        </w:tc>
        <w:tc>
          <w:tcPr>
            <w:tcW w:type="dxa" w:w="4320"/>
          </w:tcPr>
          <w:p>
            <w:r>
              <w:t>Cantidad</w:t>
            </w:r>
          </w:p>
        </w:tc>
      </w:tr>
      <w:tr>
        <w:tc>
          <w:tcPr>
            <w:tcW w:type="dxa" w:w="4320"/>
          </w:tcPr>
          <w:p>
            <w:r>
              <w:t>Lunes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