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5FA8"/>
          <w:spacing w:val="30"/>
          <w:sz w:val="17"/>
          <w:szCs w:val="17"/>
        </w:rPr>
        <w:t xml:space="preserve">DISPATCH &amp; SUPPORTMANAGEMENT</w:t>
      </w:r>
    </w:p>
    <w:p>
      <w:pPr>
        <w:spacing w:after="120"/>
      </w:pPr>
      <w:r>
        <w:rPr>
          <w:rFonts w:ascii="Calibri Light" w:cs="Calibri Light" w:eastAsia="Calibri Light" w:hAnsi="Calibri Light"/>
          <w:b/>
          <w:bCs/>
          <w:color w:val="14181F"/>
          <w:sz w:val="52"/>
          <w:szCs w:val="52"/>
        </w:rPr>
        <w:t xml:space="preserve">Handbuch Supportmanagement-Board</w:t>
      </w:r>
    </w:p>
    <w:p>
      <w:pPr>
        <w:pBdr>
          <w:bottom w:val="single" w:color="14181F" w:sz="12" w:space="8"/>
        </w:pBdr>
        <w:spacing w:after="200"/>
      </w:pPr>
      <w:r>
        <w:rPr>
          <w:color w:val="4A505C"/>
          <w:sz w:val="23"/>
          <w:szCs w:val="23"/>
        </w:rPr>
        <w:t xml:space="preserve">Wie das Board funktioniert, was täglich zu tun ist und was zu tun ist, wenn etwas klemmt. Damit jeder handlungsfähig ist, auch wenn VKU nicht da ist.</w:t>
      </w:r>
    </w:p>
    <w:p>
      <w:pPr>
        <w:spacing w:after="400"/>
      </w:pPr>
      <w:r>
        <w:rPr>
          <w:color w:val="7C8290"/>
          <w:sz w:val="18"/>
          <w:szCs w:val="18"/>
        </w:rPr>
        <w:t xml:space="preserve">Board v1.40 · Testserver-Version</w:t>
      </w:r>
      <w:r>
        <w:rPr>
          <w:color w:val="7C8290"/>
          <w:sz w:val="18"/>
          <w:szCs w:val="18"/>
        </w:rPr>
        <w:t xml:space="preserve">     Datenversorgung: SQL-Export vom Server, alle 10 Minuten</w:t>
      </w:r>
      <w:r>
        <w:rPr>
          <w:color w:val="7C8290"/>
          <w:sz w:val="18"/>
          <w:szCs w:val="18"/>
        </w:rPr>
        <w:t xml:space="preserve">     Stand: September 2026</w:t>
      </w:r>
    </w:p>
    <w:p>
      <w:pPr>
        <w:pStyle w:val="Heading1"/>
        <w:spacing w:after="140" w:before="360"/>
      </w:pPr>
      <w:r>
        <w:rPr>
          <w:rFonts w:ascii="Calibri Light" w:cs="Calibri Light" w:eastAsia="Calibri Light" w:hAnsi="Calibri Light"/>
          <w:b/>
          <w:bCs/>
          <w:color w:val="14181F"/>
          <w:sz w:val="30"/>
          <w:szCs w:val="30"/>
        </w:rPr>
        <w:t xml:space="preserve">Steckbrief</w:t>
      </w:r>
    </w:p>
    <w:p>
      <w:pPr>
        <w:spacing w:after="120" w:line="276"/>
      </w:pPr>
      <w:r>
        <w:rPr>
          <w:b w:val="false"/>
          <w:bCs w:val="false"/>
          <w:color w:val="14181F"/>
          <w:sz w:val="21"/>
          <w:szCs w:val="21"/>
        </w:rPr>
        <w:t xml:space="preserve">Einmal ausfüllen und aktuell halten. Ohne diese Angaben hilft der Rest des Handbuchs im Störungsfall wenig.</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3400"/>
        <w:gridCol w:w="6239"/>
      </w:tblGrid>
      <w:tr>
        <w:trPr>
          <w:tblHeader/>
        </w:trPr>
        <w:tc>
          <w:tcPr>
            <w:tcW w:type="dxa" w:w="3400"/>
            <w:shd w:fill="EDF1F7" w:color="auto" w:val="clear"/>
            <w:tcMar>
              <w:top w:type="dxa" w:w="80"/>
              <w:left w:type="dxa" w:w="110"/>
              <w:bottom w:type="dxa" w:w="80"/>
              <w:right w:type="dxa" w:w="110"/>
            </w:tcMar>
          </w:tcPr>
          <w:p>
            <w:pPr>
              <w:spacing w:after="0" w:line="260"/>
            </w:pPr>
            <w:r>
              <w:rPr>
                <w:b/>
                <w:bCs/>
                <w:color w:val="4A505C"/>
                <w:sz w:val="19"/>
                <w:szCs w:val="19"/>
              </w:rPr>
              <w:t xml:space="preserve">Was</w:t>
            </w:r>
          </w:p>
        </w:tc>
        <w:tc>
          <w:tcPr>
            <w:tcW w:type="dxa" w:w="6239"/>
            <w:shd w:fill="EDF1F7" w:color="auto" w:val="clear"/>
            <w:tcMar>
              <w:top w:type="dxa" w:w="80"/>
              <w:left w:type="dxa" w:w="110"/>
              <w:bottom w:type="dxa" w:w="80"/>
              <w:right w:type="dxa" w:w="110"/>
            </w:tcMar>
          </w:tcPr>
          <w:p>
            <w:pPr>
              <w:spacing w:after="0" w:line="260"/>
            </w:pPr>
            <w:r>
              <w:rPr>
                <w:b/>
                <w:bCs/>
                <w:color w:val="4A505C"/>
                <w:sz w:val="19"/>
                <w:szCs w:val="19"/>
              </w:rPr>
              <w:t xml:space="preserve">Wo</w:t>
            </w:r>
          </w:p>
        </w:tc>
      </w:tr>
      <w:tr>
        <w:tc>
          <w:tcPr>
            <w:tcW w:type="dxa" w:w="3400"/>
            <w:tcMar>
              <w:top w:type="dxa" w:w="80"/>
              <w:left w:type="dxa" w:w="110"/>
              <w:bottom w:type="dxa" w:w="80"/>
              <w:right w:type="dxa" w:w="110"/>
            </w:tcMar>
          </w:tcPr>
          <w:p>
            <w:pPr>
              <w:spacing w:after="0" w:line="260"/>
            </w:pPr>
            <w:r>
              <w:rPr>
                <w:b w:val="false"/>
                <w:bCs w:val="false"/>
                <w:color w:val="14181F"/>
                <w:sz w:val="19"/>
                <w:szCs w:val="19"/>
              </w:rPr>
              <w:t xml:space="preserve">Board (HTML)</w:t>
            </w:r>
          </w:p>
        </w:tc>
        <w:tc>
          <w:tcPr>
            <w:tcW w:type="dxa" w:w="6239"/>
            <w:tcMar>
              <w:top w:type="dxa" w:w="80"/>
              <w:left w:type="dxa" w:w="110"/>
              <w:bottom w:type="dxa" w:w="80"/>
              <w:right w:type="dxa" w:w="110"/>
            </w:tcMar>
          </w:tcPr>
          <w:p>
            <w:pPr>
              <w:spacing w:after="0" w:line="260"/>
            </w:pPr>
            <w:r>
              <w:rPr>
                <w:b w:val="false"/>
                <w:bCs w:val="false"/>
                <w:color w:val="14181F"/>
                <w:sz w:val="19"/>
                <w:szCs w:val="19"/>
              </w:rPr>
              <w:t xml:space="preserve">…………………………………………</w:t>
            </w:r>
          </w:p>
        </w:tc>
      </w:tr>
      <w:tr>
        <w:tc>
          <w:tcPr>
            <w:tcW w:type="dxa" w:w="34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Team-Datei (JSON)</w:t>
            </w:r>
          </w:p>
        </w:tc>
        <w:tc>
          <w:tcPr>
            <w:tcW w:type="dxa" w:w="62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w:t>
            </w:r>
          </w:p>
        </w:tc>
      </w:tr>
      <w:tr>
        <w:tc>
          <w:tcPr>
            <w:tcW w:type="dxa" w:w="3400"/>
            <w:tcMar>
              <w:top w:type="dxa" w:w="80"/>
              <w:left w:type="dxa" w:w="110"/>
              <w:bottom w:type="dxa" w:w="80"/>
              <w:right w:type="dxa" w:w="110"/>
            </w:tcMar>
          </w:tcPr>
          <w:p>
            <w:pPr>
              <w:spacing w:after="0" w:line="260"/>
            </w:pPr>
            <w:r>
              <w:rPr>
                <w:b w:val="false"/>
                <w:bCs w:val="false"/>
                <w:color w:val="14181F"/>
                <w:sz w:val="19"/>
                <w:szCs w:val="19"/>
              </w:rPr>
              <w:t xml:space="preserve">Daten-Datei (CSV)</w:t>
            </w:r>
          </w:p>
        </w:tc>
        <w:tc>
          <w:tcPr>
            <w:tcW w:type="dxa" w:w="6239"/>
            <w:tcMar>
              <w:top w:type="dxa" w:w="80"/>
              <w:left w:type="dxa" w:w="110"/>
              <w:bottom w:type="dxa" w:w="80"/>
              <w:right w:type="dxa" w:w="110"/>
            </w:tcMar>
          </w:tcPr>
          <w:p>
            <w:pPr>
              <w:spacing w:after="0" w:line="260"/>
            </w:pPr>
            <w:r>
              <w:rPr>
                <w:b w:val="false"/>
                <w:bCs w:val="false"/>
                <w:color w:val="14181F"/>
                <w:sz w:val="19"/>
                <w:szCs w:val="19"/>
              </w:rPr>
              <w:t xml:space="preserve">…………………………………………</w:t>
            </w:r>
          </w:p>
        </w:tc>
      </w:tr>
      <w:tr>
        <w:tc>
          <w:tcPr>
            <w:tcW w:type="dxa" w:w="34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Log des Exports</w:t>
            </w:r>
          </w:p>
        </w:tc>
        <w:tc>
          <w:tcPr>
            <w:tcW w:type="dxa" w:w="62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SupportBoard-Export.log, im Ordner der CSV</w:t>
            </w:r>
          </w:p>
        </w:tc>
      </w:tr>
      <w:tr>
        <w:tc>
          <w:tcPr>
            <w:tcW w:type="dxa" w:w="3400"/>
            <w:tcMar>
              <w:top w:type="dxa" w:w="80"/>
              <w:left w:type="dxa" w:w="110"/>
              <w:bottom w:type="dxa" w:w="80"/>
              <w:right w:type="dxa" w:w="110"/>
            </w:tcMar>
          </w:tcPr>
          <w:p>
            <w:pPr>
              <w:spacing w:after="0" w:line="260"/>
            </w:pPr>
            <w:r>
              <w:rPr>
                <w:b w:val="false"/>
                <w:bCs w:val="false"/>
                <w:color w:val="14181F"/>
                <w:sz w:val="19"/>
                <w:szCs w:val="19"/>
              </w:rPr>
              <w:t xml:space="preserve">Export-Server, Skriptordner</w:t>
            </w:r>
          </w:p>
        </w:tc>
        <w:tc>
          <w:tcPr>
            <w:tcW w:type="dxa" w:w="6239"/>
            <w:tcMar>
              <w:top w:type="dxa" w:w="80"/>
              <w:left w:type="dxa" w:w="110"/>
              <w:bottom w:type="dxa" w:w="80"/>
              <w:right w:type="dxa" w:w="110"/>
            </w:tcMar>
          </w:tcPr>
          <w:p>
            <w:pPr>
              <w:spacing w:after="0" w:line="260"/>
            </w:pPr>
            <w:r>
              <w:rPr>
                <w:b w:val="false"/>
                <w:bCs w:val="false"/>
                <w:color w:val="14181F"/>
                <w:sz w:val="19"/>
                <w:szCs w:val="19"/>
              </w:rPr>
              <w:t xml:space="preserve">…………………………………………</w:t>
            </w:r>
          </w:p>
        </w:tc>
      </w:tr>
      <w:tr>
        <w:tc>
          <w:tcPr>
            <w:tcW w:type="dxa" w:w="34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Geplante Aufgabe</w:t>
            </w:r>
          </w:p>
        </w:tc>
        <w:tc>
          <w:tcPr>
            <w:tcW w:type="dxa" w:w="62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Supportboard Datenexport (Server), alle 10 Minuten</w:t>
            </w:r>
          </w:p>
        </w:tc>
      </w:tr>
      <w:tr>
        <w:tc>
          <w:tcPr>
            <w:tcW w:type="dxa" w:w="3400"/>
            <w:tcMar>
              <w:top w:type="dxa" w:w="80"/>
              <w:left w:type="dxa" w:w="110"/>
              <w:bottom w:type="dxa" w:w="80"/>
              <w:right w:type="dxa" w:w="110"/>
            </w:tcMar>
          </w:tcPr>
          <w:p>
            <w:pPr>
              <w:spacing w:after="0" w:line="260"/>
            </w:pPr>
            <w:r>
              <w:rPr>
                <w:b w:val="false"/>
                <w:bCs w:val="false"/>
                <w:color w:val="14181F"/>
                <w:sz w:val="19"/>
                <w:szCs w:val="19"/>
              </w:rPr>
              <w:t xml:space="preserve">Zuständig / Vertretung</w:t>
            </w:r>
          </w:p>
        </w:tc>
        <w:tc>
          <w:tcPr>
            <w:tcW w:type="dxa" w:w="6239"/>
            <w:tcMar>
              <w:top w:type="dxa" w:w="80"/>
              <w:left w:type="dxa" w:w="110"/>
              <w:bottom w:type="dxa" w:w="80"/>
              <w:right w:type="dxa" w:w="110"/>
            </w:tcMar>
          </w:tcPr>
          <w:p>
            <w:pPr>
              <w:spacing w:after="0" w:line="260"/>
            </w:pPr>
            <w:r>
              <w:rPr>
                <w:b w:val="false"/>
                <w:bCs w:val="false"/>
                <w:color w:val="14181F"/>
                <w:sz w:val="19"/>
                <w:szCs w:val="19"/>
              </w:rPr>
              <w:t xml:space="preserve">VKU / …………………………</w:t>
            </w:r>
          </w:p>
        </w:tc>
      </w:tr>
      <w:tr>
        <w:tc>
          <w:tcPr>
            <w:tcW w:type="dxa" w:w="34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IT-Ansprechpartner</w:t>
            </w:r>
          </w:p>
        </w:tc>
        <w:tc>
          <w:tcPr>
            <w:tcW w:type="dxa" w:w="62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w:t>
            </w:r>
          </w:p>
        </w:tc>
      </w:tr>
    </w:tbl>
    <w:p>
      <w:pPr>
        <w:spacing w:after="240"/>
      </w:pPr>
    </w:p>
    <w:p>
      <w:pPr>
        <w:pStyle w:val="Heading1"/>
        <w:spacing w:after="140" w:before="360"/>
      </w:pPr>
      <w:r>
        <w:rPr>
          <w:rFonts w:ascii="Calibri Light" w:cs="Calibri Light" w:eastAsia="Calibri Light" w:hAnsi="Calibri Light"/>
          <w:b/>
          <w:bCs/>
          <w:color w:val="14181F"/>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Light" w:cs="Calibri Light" w:eastAsia="Calibri Light" w:hAnsi="Calibri Light"/>
          <w:b/>
          <w:bCs/>
          <w:color w:val="14181F"/>
          <w:sz w:val="30"/>
          <w:szCs w:val="30"/>
        </w:rPr>
        <w:t xml:space="preserve">1. Was das Board ist</w:t>
      </w:r>
    </w:p>
    <w:p>
      <w:pPr>
        <w:spacing w:after="120" w:line="276"/>
      </w:pPr>
      <w:r>
        <w:rPr>
          <w:b w:val="false"/>
          <w:bCs w:val="false"/>
          <w:color w:val="14181F"/>
          <w:sz w:val="21"/>
          <w:szCs w:val="21"/>
        </w:rPr>
        <w:t xml:space="preserve">Eine einzelne HTML-Datei. Kein Server, keine Installation, keine Anmeldung im Netz. Sie wird im Browser geöffnet und liest zwei Dateien:</w:t>
      </w:r>
    </w:p>
    <w:p>
      <w:pPr>
        <w:pStyle w:val="ListParagraph"/>
        <w:numPr>
          <w:ilvl w:val="0"/>
          <w:numId w:val="2"/>
        </w:numPr>
        <w:spacing w:after="80" w:line="276"/>
      </w:pPr>
      <w:r>
        <w:rPr>
          <w:b w:val="false"/>
          <w:bCs w:val="false"/>
          <w:sz w:val="21"/>
          <w:szCs w:val="21"/>
        </w:rPr>
        <w:t xml:space="preserve"/>
      </w:r>
      <w:r>
        <w:rPr>
          <w:b/>
          <w:bCs/>
          <w:sz w:val="21"/>
          <w:szCs w:val="21"/>
        </w:rPr>
        <w:t xml:space="preserve">Die Daten-Datei (CSV)</w:t>
      </w:r>
      <w:r>
        <w:rPr>
          <w:b w:val="false"/>
          <w:bCs w:val="false"/>
          <w:sz w:val="21"/>
          <w:szCs w:val="21"/>
        </w:rPr>
        <w:t xml:space="preserve"> enthält alle offenen Calls. Sie wird automatisch erzeugt und ist die Grundlage aller Listen und Zahlen.</w:t>
      </w:r>
    </w:p>
    <w:p>
      <w:pPr>
        <w:pStyle w:val="ListParagraph"/>
        <w:numPr>
          <w:ilvl w:val="0"/>
          <w:numId w:val="2"/>
        </w:numPr>
        <w:spacing w:after="80" w:line="276"/>
      </w:pPr>
      <w:r>
        <w:rPr>
          <w:b w:val="false"/>
          <w:bCs w:val="false"/>
          <w:sz w:val="21"/>
          <w:szCs w:val="21"/>
        </w:rPr>
        <w:t xml:space="preserve"/>
      </w:r>
      <w:r>
        <w:rPr>
          <w:b/>
          <w:bCs/>
          <w:sz w:val="21"/>
          <w:szCs w:val="21"/>
        </w:rPr>
        <w:t xml:space="preserve">Die Team-Datei (JSON)</w:t>
      </w:r>
      <w:r>
        <w:rPr>
          <w:b w:val="false"/>
          <w:bCs w:val="false"/>
          <w:sz w:val="21"/>
          <w:szCs w:val="21"/>
        </w:rPr>
        <w:t xml:space="preserve"> enthält alles, was das Team selbst einträgt: Haken, Gründe, Kommentare, Vorlagen, Stammdaten sowie die Spalten- und Filtereinstellungen.</w:t>
      </w:r>
    </w:p>
    <w:p>
      <w:pPr>
        <w:spacing w:after="120" w:line="276"/>
      </w:pPr>
      <w:r>
        <w:rPr>
          <w:b w:val="false"/>
          <w:bCs w:val="false"/>
          <w:color w:val="14181F"/>
          <w:sz w:val="21"/>
          <w:szCs w:val="21"/>
        </w:rPr>
        <w:t xml:space="preserve">Das Board ersetzt kein Ticketsystem. Es zeigt, welche Calls heute Aufmerksamkeit brauchen, und hilft, die immer gleichen Prüfungen und Mails zügig zu erledigen. Geändert wird ein Call weiterhin im Ticketsystem.</w:t>
      </w:r>
    </w:p>
    <w:p>
      <w:pPr>
        <w:pBdr>
          <w:top w:val="single" w:color="EDF1F7" w:sz="2" w:space="6"/>
          <w:bottom w:val="single" w:color="EDF1F7" w:sz="2" w:space="6"/>
          <w:left w:val="single" w:color="2A5FA8" w:sz="18" w:space="8"/>
          <w:right w:val="single" w:color="EDF1F7" w:sz="2" w:space="6"/>
        </w:pBdr>
        <w:shd w:fill="EDF1F7" w:color="auto" w:val="clear"/>
        <w:spacing w:after="200" w:line="276"/>
        <w:ind w:left="170" w:right="170"/>
      </w:pPr>
      <w:r>
        <w:rPr>
          <w:b w:val="false"/>
          <w:bCs w:val="false"/>
          <w:color w:val="14181F"/>
          <w:sz w:val="21"/>
          <w:szCs w:val="21"/>
        </w:rPr>
        <w:t xml:space="preserve">Das Board schreibt nie in die Datenbank oder ins Ticketsystem. Es kann dort nichts kaputt machen.</w:t>
      </w:r>
    </w:p>
    <w:p>
      <w:pPr>
        <w:pStyle w:val="Heading1"/>
        <w:spacing w:after="140" w:before="360"/>
      </w:pPr>
      <w:r>
        <w:rPr>
          <w:rFonts w:ascii="Calibri Light" w:cs="Calibri Light" w:eastAsia="Calibri Light" w:hAnsi="Calibri Light"/>
          <w:b/>
          <w:bCs/>
          <w:color w:val="14181F"/>
          <w:sz w:val="30"/>
          <w:szCs w:val="30"/>
        </w:rPr>
        <w:t xml:space="preserve">2. Woher die Daten kommen</w:t>
      </w:r>
    </w:p>
    <w:p>
      <w:pPr>
        <w:spacing w:after="120" w:line="276"/>
      </w:pPr>
      <w:r>
        <w:rPr>
          <w:b w:val="false"/>
          <w:bCs w:val="false"/>
          <w:color w:val="14181F"/>
          <w:sz w:val="21"/>
          <w:szCs w:val="21"/>
        </w:rPr>
        <w:t xml:space="preserve">Vier Stationen von der Datenbank bis auf den Bildschirm:</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4200"/>
        <w:gridCol w:w="5439"/>
      </w:tblGrid>
      <w:tr>
        <w:trPr>
          <w:tblHeader/>
        </w:trPr>
        <w:tc>
          <w:tcPr>
            <w:tcW w:type="dxa" w:w="4200"/>
            <w:shd w:fill="EDF1F7" w:color="auto" w:val="clear"/>
            <w:tcMar>
              <w:top w:type="dxa" w:w="80"/>
              <w:left w:type="dxa" w:w="110"/>
              <w:bottom w:type="dxa" w:w="80"/>
              <w:right w:type="dxa" w:w="110"/>
            </w:tcMar>
          </w:tcPr>
          <w:p>
            <w:pPr>
              <w:spacing w:after="0" w:line="260"/>
            </w:pPr>
            <w:r>
              <w:rPr>
                <w:b/>
                <w:bCs/>
                <w:color w:val="4A505C"/>
                <w:sz w:val="19"/>
                <w:szCs w:val="19"/>
              </w:rPr>
              <w:t xml:space="preserve">Station</w:t>
            </w:r>
          </w:p>
        </w:tc>
        <w:tc>
          <w:tcPr>
            <w:tcW w:type="dxa" w:w="5439"/>
            <w:shd w:fill="EDF1F7" w:color="auto" w:val="clear"/>
            <w:tcMar>
              <w:top w:type="dxa" w:w="80"/>
              <w:left w:type="dxa" w:w="110"/>
              <w:bottom w:type="dxa" w:w="80"/>
              <w:right w:type="dxa" w:w="110"/>
            </w:tcMar>
          </w:tcPr>
          <w:p>
            <w:pPr>
              <w:spacing w:after="0" w:line="260"/>
            </w:pPr>
            <w:r>
              <w:rPr>
                <w:b/>
                <w:bCs/>
                <w:color w:val="4A505C"/>
                <w:sz w:val="19"/>
                <w:szCs w:val="19"/>
              </w:rPr>
              <w:t xml:space="preserve">Was dort passiert</w:t>
            </w:r>
          </w:p>
        </w:tc>
      </w:tr>
      <w:tr>
        <w:tc>
          <w:tcPr>
            <w:tcW w:type="dxa" w:w="4200"/>
            <w:tcMar>
              <w:top w:type="dxa" w:w="80"/>
              <w:left w:type="dxa" w:w="110"/>
              <w:bottom w:type="dxa" w:w="80"/>
              <w:right w:type="dxa" w:w="110"/>
            </w:tcMar>
          </w:tcPr>
          <w:p>
            <w:pPr>
              <w:spacing w:after="0" w:line="260"/>
            </w:pPr>
            <w:r>
              <w:rPr>
                <w:b w:val="false"/>
                <w:bCs w:val="false"/>
                <w:color w:val="14181F"/>
                <w:sz w:val="19"/>
                <w:szCs w:val="19"/>
              </w:rPr>
              <w:t xml:space="preserve">1. Omnitracker-Schattendatenbank</w:t>
            </w:r>
          </w:p>
        </w:tc>
        <w:tc>
          <w:tcPr>
            <w:tcW w:type="dxa" w:w="5439"/>
            <w:tcMar>
              <w:top w:type="dxa" w:w="80"/>
              <w:left w:type="dxa" w:w="110"/>
              <w:bottom w:type="dxa" w:w="80"/>
              <w:right w:type="dxa" w:w="110"/>
            </w:tcMar>
          </w:tcPr>
          <w:p>
            <w:pPr>
              <w:spacing w:after="0" w:line="260"/>
            </w:pPr>
            <w:r>
              <w:rPr>
                <w:b w:val="false"/>
                <w:bCs w:val="false"/>
                <w:color w:val="14181F"/>
                <w:sz w:val="19"/>
                <w:szCs w:val="19"/>
              </w:rPr>
              <w:t xml:space="preserve">Eine rein lesende SQL-Abfrage, die vor jedem Lauf geprüft wird</w:t>
            </w:r>
          </w:p>
        </w:tc>
      </w:tr>
      <w:tr>
        <w:tc>
          <w:tcPr>
            <w:tcW w:type="dxa" w:w="42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2. Export-Skript auf dem Server</w:t>
            </w:r>
          </w:p>
        </w:tc>
        <w:tc>
          <w:tcPr>
            <w:tcW w:type="dxa" w:w="54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Läuft alle 10 Minuten, unbeaufsichtigt, auch nachts und am Wochenende</w:t>
            </w:r>
          </w:p>
        </w:tc>
      </w:tr>
      <w:tr>
        <w:tc>
          <w:tcPr>
            <w:tcW w:type="dxa" w:w="4200"/>
            <w:tcMar>
              <w:top w:type="dxa" w:w="80"/>
              <w:left w:type="dxa" w:w="110"/>
              <w:bottom w:type="dxa" w:w="80"/>
              <w:right w:type="dxa" w:w="110"/>
            </w:tcMar>
          </w:tcPr>
          <w:p>
            <w:pPr>
              <w:spacing w:after="0" w:line="260"/>
            </w:pPr>
            <w:r>
              <w:rPr>
                <w:b w:val="false"/>
                <w:bCs w:val="false"/>
                <w:color w:val="14181F"/>
                <w:sz w:val="19"/>
                <w:szCs w:val="19"/>
              </w:rPr>
              <w:t xml:space="preserve">3. SupportBoard-Daten.csv</w:t>
            </w:r>
          </w:p>
        </w:tc>
        <w:tc>
          <w:tcPr>
            <w:tcW w:type="dxa" w:w="5439"/>
            <w:tcMar>
              <w:top w:type="dxa" w:w="80"/>
              <w:left w:type="dxa" w:w="110"/>
              <w:bottom w:type="dxa" w:w="80"/>
              <w:right w:type="dxa" w:w="110"/>
            </w:tcMar>
          </w:tcPr>
          <w:p>
            <w:pPr>
              <w:spacing w:after="0" w:line="260"/>
            </w:pPr>
            <w:r>
              <w:rPr>
                <w:b w:val="false"/>
                <w:bCs w:val="false"/>
                <w:color w:val="14181F"/>
                <w:sz w:val="19"/>
                <w:szCs w:val="19"/>
              </w:rPr>
              <w:t xml:space="preserve">Liegt auf der Freigabe. Das Board prüft alle 5 Minuten auf eine neue Fassung</w:t>
            </w:r>
          </w:p>
        </w:tc>
      </w:tr>
      <w:tr>
        <w:tc>
          <w:tcPr>
            <w:tcW w:type="dxa" w:w="42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4. Board im Browser</w:t>
            </w:r>
          </w:p>
        </w:tc>
        <w:tc>
          <w:tcPr>
            <w:tcW w:type="dxa" w:w="54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Haken, Kommentare und Stammdaten gehen in die Team-Datei und damit an alle</w:t>
            </w:r>
          </w:p>
        </w:tc>
      </w:tr>
    </w:tbl>
    <w:p>
      <w:pPr>
        <w:spacing w:after="160"/>
      </w:pPr>
    </w:p>
    <w:p>
      <w:pPr>
        <w:pStyle w:val="Heading2"/>
        <w:spacing w:after="100" w:before="240"/>
      </w:pPr>
      <w:r>
        <w:rPr>
          <w:b/>
          <w:bCs/>
          <w:color w:val="2A5FA8"/>
          <w:sz w:val="23"/>
          <w:szCs w:val="23"/>
        </w:rPr>
        <w:t xml:space="preserve">Drei Punkte, die man kennen sollte</w:t>
      </w:r>
    </w:p>
    <w:p>
      <w:pPr>
        <w:pStyle w:val="ListParagraph"/>
        <w:numPr>
          <w:ilvl w:val="0"/>
          <w:numId w:val="2"/>
        </w:numPr>
        <w:spacing w:after="80" w:line="276"/>
      </w:pPr>
      <w:r>
        <w:rPr>
          <w:b w:val="false"/>
          <w:bCs w:val="false"/>
          <w:sz w:val="21"/>
          <w:szCs w:val="21"/>
        </w:rPr>
        <w:t xml:space="preserve"/>
      </w:r>
      <w:r>
        <w:rPr>
          <w:b/>
          <w:bCs/>
          <w:sz w:val="21"/>
          <w:szCs w:val="21"/>
        </w:rPr>
        <w:t xml:space="preserve">Der Export läuft auf dem Server</w:t>
      </w:r>
      <w:r>
        <w:rPr>
          <w:b w:val="false"/>
          <w:bCs w:val="false"/>
          <w:sz w:val="21"/>
          <w:szCs w:val="21"/>
        </w:rPr>
        <w:t xml:space="preserve">, nicht auf einem Arbeitsplatz. Morgens sind die Daten deshalb bereits frisch.</w:t>
      </w:r>
    </w:p>
    <w:p>
      <w:pPr>
        <w:pStyle w:val="ListParagraph"/>
        <w:numPr>
          <w:ilvl w:val="0"/>
          <w:numId w:val="2"/>
        </w:numPr>
        <w:spacing w:after="80" w:line="276"/>
      </w:pPr>
      <w:r>
        <w:rPr>
          <w:b w:val="false"/>
          <w:bCs w:val="false"/>
          <w:sz w:val="21"/>
          <w:szCs w:val="21"/>
        </w:rPr>
        <w:t xml:space="preserve"/>
      </w:r>
      <w:r>
        <w:rPr>
          <w:b/>
          <w:bCs/>
          <w:sz w:val="21"/>
          <w:szCs w:val="21"/>
        </w:rPr>
        <w:t xml:space="preserve">Der Export liest nur.</w:t>
      </w:r>
      <w:r>
        <w:rPr>
          <w:b w:val="false"/>
          <w:bCs w:val="false"/>
          <w:sz w:val="21"/>
          <w:szCs w:val="21"/>
        </w:rPr>
        <w:t xml:space="preserve"> Er läuft in einer Transaktion, die immer zurückgerollt wird, und setzt keine Sperren. Niemand in Omnitracker wird blockiert.</w:t>
      </w:r>
    </w:p>
    <w:p>
      <w:pPr>
        <w:pStyle w:val="ListParagraph"/>
        <w:numPr>
          <w:ilvl w:val="0"/>
          <w:numId w:val="2"/>
        </w:numPr>
        <w:spacing w:after="80" w:line="276"/>
      </w:pPr>
      <w:r>
        <w:rPr>
          <w:b w:val="false"/>
          <w:bCs w:val="false"/>
          <w:sz w:val="21"/>
          <w:szCs w:val="21"/>
        </w:rPr>
        <w:t xml:space="preserve"/>
      </w:r>
      <w:r>
        <w:rPr>
          <w:b/>
          <w:bCs/>
          <w:sz w:val="21"/>
          <w:szCs w:val="21"/>
        </w:rPr>
        <w:t xml:space="preserve">Geht etwas schief, bleibt die letzte gute CSV stehen.</w:t>
      </w:r>
      <w:r>
        <w:rPr>
          <w:b w:val="false"/>
          <w:bCs w:val="false"/>
          <w:sz w:val="21"/>
          <w:szCs w:val="21"/>
        </w:rPr>
        <w:t xml:space="preserve"> Das Board arbeitet mit dem letzten Stand weiter und meldet unten links, dass die Daten alt sind. Es steht nie plötzlich leer da.</w:t>
      </w:r>
    </w:p>
    <w:p>
      <w:pPr>
        <w:spacing w:after="120" w:line="276"/>
      </w:pPr>
      <w:r>
        <w:rPr>
          <w:b w:val="false"/>
          <w:bCs w:val="false"/>
          <w:color w:val="14181F"/>
          <w:sz w:val="21"/>
          <w:szCs w:val="21"/>
        </w:rPr>
        <w:t xml:space="preserve">Der Stand der Daten ist immer unten links in der Seitenleiste zu sehen: je ein Punkt für die Dashboard-Datei und den Team-Speicher.</w:t>
      </w:r>
    </w:p>
    <w:p>
      <w:pPr>
        <w:pStyle w:val="Heading1"/>
        <w:spacing w:after="140" w:before="360"/>
      </w:pPr>
      <w:r>
        <w:rPr>
          <w:rFonts w:ascii="Calibri Light" w:cs="Calibri Light" w:eastAsia="Calibri Light" w:hAnsi="Calibri Light"/>
          <w:b/>
          <w:bCs/>
          <w:color w:val="14181F"/>
          <w:sz w:val="30"/>
          <w:szCs w:val="30"/>
        </w:rPr>
        <w:t xml:space="preserve">3. Einrichtung am Arbeitsplatz</w:t>
      </w:r>
    </w:p>
    <w:p>
      <w:pPr>
        <w:spacing w:after="120" w:line="276"/>
      </w:pPr>
      <w:r>
        <w:rPr>
          <w:b w:val="false"/>
          <w:bCs w:val="false"/>
          <w:color w:val="14181F"/>
          <w:sz w:val="21"/>
          <w:szCs w:val="21"/>
        </w:rPr>
        <w:t xml:space="preserve">Jeder macht das einmal auf seinem PC. Es dauert zwei Minuten.</w:t>
      </w:r>
    </w:p>
    <w:p>
      <w:pPr>
        <w:pStyle w:val="ListParagraph"/>
        <w:numPr>
          <w:ilvl w:val="0"/>
          <w:numId w:val="3"/>
        </w:numPr>
        <w:spacing w:after="80" w:line="276"/>
      </w:pPr>
      <w:r>
        <w:rPr>
          <w:b w:val="false"/>
          <w:bCs w:val="false"/>
          <w:sz w:val="21"/>
          <w:szCs w:val="21"/>
        </w:rPr>
        <w:t xml:space="preserve"/>
      </w:r>
      <w:r>
        <w:rPr>
          <w:b/>
          <w:bCs/>
          <w:sz w:val="21"/>
          <w:szCs w:val="21"/>
        </w:rPr>
        <w:t xml:space="preserve">Board öffnen.</w:t>
      </w:r>
      <w:r>
        <w:rPr>
          <w:b w:val="false"/>
          <w:bCs w:val="false"/>
          <w:sz w:val="21"/>
          <w:szCs w:val="21"/>
        </w:rPr>
        <w:t xml:space="preserve"> Die HTML-Datei im gemeinsamen Ordner per Doppelklick starten. Nicht kopieren, sonst arbeiten nicht alle mit derselben Fassung.</w:t>
      </w:r>
    </w:p>
    <w:p>
      <w:pPr>
        <w:pStyle w:val="ListParagraph"/>
        <w:numPr>
          <w:ilvl w:val="0"/>
          <w:numId w:val="3"/>
        </w:numPr>
        <w:spacing w:after="80" w:line="276"/>
      </w:pPr>
      <w:r>
        <w:rPr>
          <w:b w:val="false"/>
          <w:bCs w:val="false"/>
          <w:sz w:val="21"/>
          <w:szCs w:val="21"/>
        </w:rPr>
        <w:t xml:space="preserve"/>
      </w:r>
      <w:r>
        <w:rPr>
          <w:b/>
          <w:bCs/>
          <w:sz w:val="21"/>
          <w:szCs w:val="21"/>
        </w:rPr>
        <w:t xml:space="preserve">Kürzel wählen.</w:t>
      </w:r>
      <w:r>
        <w:rPr>
          <w:b w:val="false"/>
          <w:bCs w:val="false"/>
          <w:sz w:val="21"/>
          <w:szCs w:val="21"/>
        </w:rPr>
        <w:t xml:space="preserve"> Beim Start fragt das Board „Wer arbeitet gerade?“. Das eigene Kürzel steht später an jedem Haken und jedem Kommentar. Wechseln geht jederzeit unten links.</w:t>
      </w:r>
    </w:p>
    <w:p>
      <w:pPr>
        <w:pStyle w:val="ListParagraph"/>
        <w:numPr>
          <w:ilvl w:val="0"/>
          <w:numId w:val="3"/>
        </w:numPr>
        <w:spacing w:after="80" w:line="276"/>
      </w:pPr>
      <w:r>
        <w:rPr>
          <w:b w:val="false"/>
          <w:bCs w:val="false"/>
          <w:sz w:val="21"/>
          <w:szCs w:val="21"/>
        </w:rPr>
        <w:t xml:space="preserve"/>
      </w:r>
      <w:r>
        <w:rPr>
          <w:b/>
          <w:bCs/>
          <w:sz w:val="21"/>
          <w:szCs w:val="21"/>
        </w:rPr>
        <w:t xml:space="preserve">Daten verknüpfen.</w:t>
      </w:r>
      <w:r>
        <w:rPr>
          <w:b w:val="false"/>
          <w:bCs w:val="false"/>
          <w:sz w:val="21"/>
          <w:szCs w:val="21"/>
        </w:rPr>
        <w:t xml:space="preserve"> Verwaltung, dann „Dashboard überwachen …“, dann die SupportBoard-Daten.csv aus dem Steckbrief.</w:t>
      </w:r>
    </w:p>
    <w:p>
      <w:pPr>
        <w:pStyle w:val="ListParagraph"/>
        <w:numPr>
          <w:ilvl w:val="0"/>
          <w:numId w:val="3"/>
        </w:numPr>
        <w:spacing w:after="80" w:line="276"/>
      </w:pPr>
      <w:r>
        <w:rPr>
          <w:b w:val="false"/>
          <w:bCs w:val="false"/>
          <w:sz w:val="21"/>
          <w:szCs w:val="21"/>
        </w:rPr>
        <w:t xml:space="preserve"/>
      </w:r>
      <w:r>
        <w:rPr>
          <w:b/>
          <w:bCs/>
          <w:sz w:val="21"/>
          <w:szCs w:val="21"/>
        </w:rPr>
        <w:t xml:space="preserve">Team-Speicher verbinden.</w:t>
      </w:r>
      <w:r>
        <w:rPr>
          <w:b w:val="false"/>
          <w:bCs w:val="false"/>
          <w:sz w:val="21"/>
          <w:szCs w:val="21"/>
        </w:rPr>
        <w:t xml:space="preserve"> Verwaltung, dann „Team-Speicher …“, dann „Vorhandene Team-Datei auswählen“ und die JSON aus dem Steckbrief.</w:t>
      </w:r>
    </w:p>
    <w:p>
      <w:pPr>
        <w:pStyle w:val="ListParagraph"/>
        <w:numPr>
          <w:ilvl w:val="0"/>
          <w:numId w:val="3"/>
        </w:numPr>
        <w:spacing w:after="80" w:line="276"/>
      </w:pPr>
      <w:r>
        <w:rPr>
          <w:b w:val="false"/>
          <w:bCs w:val="false"/>
          <w:sz w:val="21"/>
          <w:szCs w:val="21"/>
        </w:rPr>
        <w:t xml:space="preserve"/>
      </w:r>
      <w:r>
        <w:rPr>
          <w:b/>
          <w:bCs/>
          <w:sz w:val="21"/>
          <w:szCs w:val="21"/>
        </w:rPr>
        <w:t xml:space="preserve">Fertig</w:t>
      </w:r>
      <w:r>
        <w:rPr>
          <w:b w:val="false"/>
          <w:bCs w:val="false"/>
          <w:sz w:val="21"/>
          <w:szCs w:val="21"/>
        </w:rPr>
        <w:t xml:space="preserve">, wenn unten links beide Punkte grün sind.</w:t>
      </w:r>
    </w:p>
    <w:p>
      <w:pPr>
        <w:pBdr>
          <w:top w:val="single" w:color="EDF1F7" w:sz="2" w:space="6"/>
          <w:bottom w:val="single" w:color="EDF1F7" w:sz="2" w:space="6"/>
          <w:left w:val="single" w:color="2A5FA8" w:sz="18" w:space="8"/>
          <w:right w:val="single" w:color="EDF1F7" w:sz="2" w:space="6"/>
        </w:pBdr>
        <w:shd w:fill="EDF1F7" w:color="auto" w:val="clear"/>
        <w:spacing w:after="200" w:line="276"/>
        <w:ind w:left="170" w:right="170"/>
      </w:pPr>
      <w:r>
        <w:rPr>
          <w:b w:val="false"/>
          <w:bCs w:val="false"/>
          <w:color w:val="14181F"/>
          <w:sz w:val="21"/>
          <w:szCs w:val="21"/>
        </w:rPr>
        <w:t xml:space="preserve">Bei der Rückfrage des Browsers immer „Bei jedem Besuch zulassen“ wählen, sonst kommt die Frage täglich wieder. Und ohne Schritt 4 arbeitet man allein: Die eigenen Haken und Kommentare bleiben auf dem eigenen PC und erreichen niemanden.</w:t>
      </w:r>
    </w:p>
    <w:p>
      <w:pPr>
        <w:pStyle w:val="Heading1"/>
        <w:spacing w:after="140" w:before="360"/>
      </w:pPr>
      <w:r>
        <w:rPr>
          <w:rFonts w:ascii="Calibri Light" w:cs="Calibri Light" w:eastAsia="Calibri Light" w:hAnsi="Calibri Light"/>
          <w:b/>
          <w:bCs/>
          <w:color w:val="14181F"/>
          <w:sz w:val="30"/>
          <w:szCs w:val="30"/>
        </w:rPr>
        <w:t xml:space="preserve">4. Der tägliche Ablauf</w:t>
      </w:r>
    </w:p>
    <w:p>
      <w:pPr>
        <w:spacing w:after="120" w:line="276"/>
      </w:pPr>
      <w:r>
        <w:rPr>
          <w:b w:val="false"/>
          <w:bCs w:val="false"/>
          <w:color w:val="14181F"/>
          <w:sz w:val="21"/>
          <w:szCs w:val="21"/>
        </w:rPr>
        <w:t xml:space="preserve">Übersicht öffnen, dann die Listen in der Seitenleiste von oben nach unten abarbeiten. Die Zahl hinter jedem Listennamen ist das, was noch offen ist. Abgehakte Calls zählen nicht mit.</w:t>
      </w:r>
    </w:p>
    <w:p>
      <w:pPr>
        <w:pStyle w:val="Heading2"/>
        <w:spacing w:after="100" w:before="240"/>
      </w:pPr>
      <w:r>
        <w:rPr>
          <w:b/>
          <w:bCs/>
          <w:color w:val="2A5FA8"/>
          <w:sz w:val="23"/>
          <w:szCs w:val="23"/>
        </w:rPr>
        <w:t xml:space="preserve">Die sechs Tageslisten</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2100"/>
        <w:gridCol w:w="3200"/>
        <w:gridCol w:w="4339"/>
      </w:tblGrid>
      <w:tr>
        <w:trPr>
          <w:tblHeader/>
        </w:trPr>
        <w:tc>
          <w:tcPr>
            <w:tcW w:type="dxa" w:w="2100"/>
            <w:shd w:fill="EDF1F7" w:color="auto" w:val="clear"/>
            <w:tcMar>
              <w:top w:type="dxa" w:w="80"/>
              <w:left w:type="dxa" w:w="110"/>
              <w:bottom w:type="dxa" w:w="80"/>
              <w:right w:type="dxa" w:w="110"/>
            </w:tcMar>
          </w:tcPr>
          <w:p>
            <w:pPr>
              <w:spacing w:after="0" w:line="260"/>
            </w:pPr>
            <w:r>
              <w:rPr>
                <w:b/>
                <w:bCs/>
                <w:color w:val="4A505C"/>
                <w:sz w:val="19"/>
                <w:szCs w:val="19"/>
              </w:rPr>
              <w:t xml:space="preserve">Liste</w:t>
            </w:r>
          </w:p>
        </w:tc>
        <w:tc>
          <w:tcPr>
            <w:tcW w:type="dxa" w:w="3200"/>
            <w:shd w:fill="EDF1F7" w:color="auto" w:val="clear"/>
            <w:tcMar>
              <w:top w:type="dxa" w:w="80"/>
              <w:left w:type="dxa" w:w="110"/>
              <w:bottom w:type="dxa" w:w="80"/>
              <w:right w:type="dxa" w:w="110"/>
            </w:tcMar>
          </w:tcPr>
          <w:p>
            <w:pPr>
              <w:spacing w:after="0" w:line="260"/>
            </w:pPr>
            <w:r>
              <w:rPr>
                <w:b/>
                <w:bCs/>
                <w:color w:val="4A505C"/>
                <w:sz w:val="19"/>
                <w:szCs w:val="19"/>
              </w:rPr>
              <w:t xml:space="preserve">Was drinsteht</w:t>
            </w:r>
          </w:p>
        </w:tc>
        <w:tc>
          <w:tcPr>
            <w:tcW w:type="dxa" w:w="4339"/>
            <w:shd w:fill="EDF1F7" w:color="auto" w:val="clear"/>
            <w:tcMar>
              <w:top w:type="dxa" w:w="80"/>
              <w:left w:type="dxa" w:w="110"/>
              <w:bottom w:type="dxa" w:w="80"/>
              <w:right w:type="dxa" w:w="110"/>
            </w:tcMar>
          </w:tcPr>
          <w:p>
            <w:pPr>
              <w:spacing w:after="0" w:line="260"/>
            </w:pPr>
            <w:r>
              <w:rPr>
                <w:b/>
                <w:bCs/>
                <w:color w:val="4A505C"/>
                <w:sz w:val="19"/>
                <w:szCs w:val="19"/>
              </w:rPr>
              <w:t xml:space="preserve">Was zu tun ist</w:t>
            </w:r>
          </w:p>
        </w:tc>
      </w:tr>
      <w:tr>
        <w:tc>
          <w:tcPr>
            <w:tcW w:type="dxa" w:w="21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Kritische Calls</w:t>
            </w:r>
            <w:r>
              <w:rPr>
                <w:b w:val="false"/>
                <w:bCs w:val="false"/>
                <w:color w:val="14181F"/>
                <w:sz w:val="19"/>
                <w:szCs w:val="19"/>
              </w:rPr>
              <w:t xml:space="preserve"/>
            </w:r>
          </w:p>
        </w:tc>
        <w:tc>
          <w:tcPr>
            <w:tcW w:type="dxa" w:w="3200"/>
            <w:tcMar>
              <w:top w:type="dxa" w:w="80"/>
              <w:left w:type="dxa" w:w="110"/>
              <w:bottom w:type="dxa" w:w="80"/>
              <w:right w:type="dxa" w:w="110"/>
            </w:tcMar>
          </w:tcPr>
          <w:p>
            <w:pPr>
              <w:spacing w:after="0" w:line="260"/>
            </w:pPr>
            <w:r>
              <w:rPr>
                <w:b w:val="false"/>
                <w:bCs w:val="false"/>
                <w:color w:val="14181F"/>
                <w:sz w:val="19"/>
                <w:szCs w:val="19"/>
              </w:rPr>
              <w:t xml:space="preserve">Score ab 6</w:t>
            </w:r>
          </w:p>
        </w:tc>
        <w:tc>
          <w:tcPr>
            <w:tcW w:type="dxa" w:w="4339"/>
            <w:tcMar>
              <w:top w:type="dxa" w:w="80"/>
              <w:left w:type="dxa" w:w="110"/>
              <w:bottom w:type="dxa" w:w="80"/>
              <w:right w:type="dxa" w:w="110"/>
            </w:tcMar>
          </w:tcPr>
          <w:p>
            <w:pPr>
              <w:spacing w:after="0" w:line="260"/>
            </w:pPr>
            <w:r>
              <w:rPr>
                <w:b w:val="false"/>
                <w:bCs w:val="false"/>
                <w:color w:val="14181F"/>
                <w:sz w:val="19"/>
                <w:szCs w:val="19"/>
              </w:rPr>
              <w:t xml:space="preserve">Prüfen, ob der Call auf dem richtigen Weg ist. Der Grund im Haken ist der Kommentar dazu.</w:t>
            </w:r>
          </w:p>
        </w:tc>
      </w:tr>
      <w:tr>
        <w:tc>
          <w:tcPr>
            <w:tcW w:type="dxa" w:w="21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Überschrittene LTs</w:t>
            </w:r>
            <w:r>
              <w:rPr>
                <w:b w:val="false"/>
                <w:bCs w:val="false"/>
                <w:color w:val="14181F"/>
                <w:sz w:val="19"/>
                <w:szCs w:val="19"/>
              </w:rPr>
              <w:t xml:space="preserve"/>
            </w:r>
          </w:p>
        </w:tc>
        <w:tc>
          <w:tcPr>
            <w:tcW w:type="dxa" w:w="32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Lösungstermin liegt in der Vergangenheit</w:t>
            </w:r>
          </w:p>
        </w:tc>
        <w:tc>
          <w:tcPr>
            <w:tcW w:type="dxa" w:w="43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Kundenkommunikation anstoßen und den LT anpassen lassen.</w:t>
            </w:r>
          </w:p>
        </w:tc>
      </w:tr>
      <w:tr>
        <w:tc>
          <w:tcPr>
            <w:tcW w:type="dxa" w:w="21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Ohne Kd.-Komm.</w:t>
            </w:r>
            <w:r>
              <w:rPr>
                <w:b w:val="false"/>
                <w:bCs w:val="false"/>
                <w:color w:val="14181F"/>
                <w:sz w:val="19"/>
                <w:szCs w:val="19"/>
              </w:rPr>
              <w:t xml:space="preserve"/>
            </w:r>
          </w:p>
        </w:tc>
        <w:tc>
          <w:tcPr>
            <w:tcW w:type="dxa" w:w="3200"/>
            <w:tcMar>
              <w:top w:type="dxa" w:w="80"/>
              <w:left w:type="dxa" w:w="110"/>
              <w:bottom w:type="dxa" w:w="80"/>
              <w:right w:type="dxa" w:w="110"/>
            </w:tcMar>
          </w:tcPr>
          <w:p>
            <w:pPr>
              <w:spacing w:after="0" w:line="260"/>
            </w:pPr>
            <w:r>
              <w:rPr>
                <w:b w:val="false"/>
                <w:bCs w:val="false"/>
                <w:color w:val="14181F"/>
                <w:sz w:val="19"/>
                <w:szCs w:val="19"/>
              </w:rPr>
              <w:t xml:space="preserve">„In Bearbeitung“ und seit X Tagen keine Info an den Kunden</w:t>
            </w:r>
          </w:p>
        </w:tc>
        <w:tc>
          <w:tcPr>
            <w:tcW w:type="dxa" w:w="4339"/>
            <w:tcMar>
              <w:top w:type="dxa" w:w="80"/>
              <w:left w:type="dxa" w:w="110"/>
              <w:bottom w:type="dxa" w:w="80"/>
              <w:right w:type="dxa" w:w="110"/>
            </w:tcMar>
          </w:tcPr>
          <w:p>
            <w:pPr>
              <w:spacing w:after="0" w:line="260"/>
            </w:pPr>
            <w:r>
              <w:rPr>
                <w:b w:val="false"/>
                <w:bCs w:val="false"/>
                <w:color w:val="14181F"/>
                <w:sz w:val="19"/>
                <w:szCs w:val="19"/>
              </w:rPr>
              <w:t xml:space="preserve">Bearbeiter bitten, dem Kunden einen Zwischenstand zu geben.</w:t>
            </w:r>
          </w:p>
        </w:tc>
      </w:tr>
      <w:tr>
        <w:tc>
          <w:tcPr>
            <w:tcW w:type="dxa" w:w="21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Ohne Änderung</w:t>
            </w:r>
            <w:r>
              <w:rPr>
                <w:b w:val="false"/>
                <w:bCs w:val="false"/>
                <w:color w:val="14181F"/>
                <w:sz w:val="19"/>
                <w:szCs w:val="19"/>
              </w:rPr>
              <w:t xml:space="preserve"/>
            </w:r>
          </w:p>
        </w:tc>
        <w:tc>
          <w:tcPr>
            <w:tcW w:type="dxa" w:w="32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Seit X Tagen ist nichts am Call passiert</w:t>
            </w:r>
          </w:p>
        </w:tc>
        <w:tc>
          <w:tcPr>
            <w:tcW w:type="dxa" w:w="43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Nach dem Stand fragen.</w:t>
            </w:r>
          </w:p>
        </w:tc>
      </w:tr>
      <w:tr>
        <w:tc>
          <w:tcPr>
            <w:tcW w:type="dxa" w:w="21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LT ohne Kd.-Info</w:t>
            </w:r>
            <w:r>
              <w:rPr>
                <w:b w:val="false"/>
                <w:bCs w:val="false"/>
                <w:color w:val="14181F"/>
                <w:sz w:val="19"/>
                <w:szCs w:val="19"/>
              </w:rPr>
              <w:t xml:space="preserve"/>
            </w:r>
          </w:p>
        </w:tc>
        <w:tc>
          <w:tcPr>
            <w:tcW w:type="dxa" w:w="3200"/>
            <w:tcMar>
              <w:top w:type="dxa" w:w="80"/>
              <w:left w:type="dxa" w:w="110"/>
              <w:bottom w:type="dxa" w:w="80"/>
              <w:right w:type="dxa" w:w="110"/>
            </w:tcMar>
          </w:tcPr>
          <w:p>
            <w:pPr>
              <w:spacing w:after="0" w:line="260"/>
            </w:pPr>
            <w:r>
              <w:rPr>
                <w:b w:val="false"/>
                <w:bCs w:val="false"/>
                <w:color w:val="14181F"/>
                <w:sz w:val="19"/>
                <w:szCs w:val="19"/>
              </w:rPr>
              <w:t xml:space="preserve">LT gesetzt, aber der Haken „nicht werten für Kd.Komm.“ fehlt</w:t>
            </w:r>
          </w:p>
        </w:tc>
        <w:tc>
          <w:tcPr>
            <w:tcW w:type="dxa" w:w="4339"/>
            <w:tcMar>
              <w:top w:type="dxa" w:w="80"/>
              <w:left w:type="dxa" w:w="110"/>
              <w:bottom w:type="dxa" w:w="80"/>
              <w:right w:type="dxa" w:w="110"/>
            </w:tcMar>
          </w:tcPr>
          <w:p>
            <w:pPr>
              <w:spacing w:after="0" w:line="260"/>
            </w:pPr>
            <w:r>
              <w:rPr>
                <w:b w:val="false"/>
                <w:bCs w:val="false"/>
                <w:color w:val="14181F"/>
                <w:sz w:val="19"/>
                <w:szCs w:val="19"/>
              </w:rPr>
              <w:t xml:space="preserve">Kunde informiert? Ja: Haken im Ticketsystem setzen. Nein: Bearbeiter informieren.</w:t>
            </w:r>
          </w:p>
        </w:tc>
      </w:tr>
      <w:tr>
        <w:tc>
          <w:tcPr>
            <w:tcW w:type="dxa" w:w="21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Wartend o. Datum</w:t>
            </w:r>
            <w:r>
              <w:rPr>
                <w:b w:val="false"/>
                <w:bCs w:val="false"/>
                <w:color w:val="14181F"/>
                <w:sz w:val="19"/>
                <w:szCs w:val="19"/>
              </w:rPr>
              <w:t xml:space="preserve"/>
            </w:r>
          </w:p>
        </w:tc>
        <w:tc>
          <w:tcPr>
            <w:tcW w:type="dxa" w:w="32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Status „Wartend“, aber „Wartend bis“ fehlt oder ist abgelaufen</w:t>
            </w:r>
          </w:p>
        </w:tc>
        <w:tc>
          <w:tcPr>
            <w:tcW w:type="dxa" w:w="43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Ein Datum in der Zukunft setzen lassen.</w:t>
            </w:r>
          </w:p>
        </w:tc>
      </w:tr>
    </w:tbl>
    <w:p>
      <w:pPr>
        <w:spacing w:after="160"/>
      </w:pPr>
    </w:p>
    <w:p>
      <w:pPr>
        <w:spacing w:after="120" w:line="276"/>
      </w:pPr>
      <w:r>
        <w:rPr>
          <w:b w:val="false"/>
          <w:bCs w:val="false"/>
          <w:color w:val="14181F"/>
          <w:sz w:val="21"/>
          <w:szCs w:val="21"/>
        </w:rPr>
        <w:t xml:space="preserve">Die Schwellen, etwa sieben Tage ohne Info und vierzehn Tage ohne Änderung, stehen in jeder Liste oben unter </w:t>
      </w:r>
      <w:r>
        <w:rPr>
          <w:b/>
          <w:bCs/>
          <w:color w:val="14181F"/>
          <w:sz w:val="21"/>
          <w:szCs w:val="21"/>
        </w:rPr>
        <w:t xml:space="preserve">Filter</w:t>
      </w:r>
      <w:r>
        <w:rPr>
          <w:b w:val="false"/>
          <w:bCs w:val="false"/>
          <w:color w:val="14181F"/>
          <w:sz w:val="21"/>
          <w:szCs w:val="21"/>
        </w:rPr>
        <w:t xml:space="preserve"> und gelten fürs ganze Team.</w:t>
      </w:r>
    </w:p>
    <w:p>
      <w:pPr>
        <w:pStyle w:val="Heading2"/>
        <w:spacing w:after="100" w:before="240"/>
      </w:pPr>
      <w:r>
        <w:rPr>
          <w:b/>
          <w:bCs/>
          <w:color w:val="2A5FA8"/>
          <w:sz w:val="23"/>
          <w:szCs w:val="23"/>
        </w:rPr>
        <w:t xml:space="preserve">Der Score</w:t>
      </w:r>
    </w:p>
    <w:p>
      <w:pPr>
        <w:spacing w:after="120" w:line="276"/>
      </w:pPr>
      <w:r>
        <w:rPr>
          <w:b w:val="false"/>
          <w:bCs w:val="false"/>
          <w:color w:val="14181F"/>
          <w:sz w:val="21"/>
          <w:szCs w:val="21"/>
        </w:rPr>
        <w:t xml:space="preserve">Er kommt aus der Abfrage und fasst zusammen, wie sehr ein Call auffällt. Gerechnet wird Prio-Faktor mal Summe der Auffälligkeiten. Der Prio-Faktor ist 3 bei Rot, 2 bei Blau und 1 bei Grün. Punkte gibt es für: älter als ein Jahr, hohe Dauer, langer Stillstand, viele Terminverschiebungen, „Wartend“ ohne gültiges Datum sowie überschrittener oder fehlender Lösungstermin.</w:t>
      </w:r>
    </w:p>
    <w:p>
      <w:pPr>
        <w:spacing w:after="120" w:line="276"/>
      </w:pPr>
      <w:r>
        <w:rPr>
          <w:b w:val="false"/>
          <w:bCs w:val="false"/>
          <w:color w:val="14181F"/>
          <w:sz w:val="21"/>
          <w:szCs w:val="21"/>
        </w:rPr>
        <w:t xml:space="preserve">Ab 6 gilt ein Call als kritisch und steht in der Liste „Kritische Calls“. Der Score bewertet nicht die Arbeit des Bearbeiters, er sortiert nur die Aufmerksamkeit.</w:t>
      </w:r>
    </w:p>
    <w:p>
      <w:pPr>
        <w:pStyle w:val="Heading2"/>
        <w:spacing w:after="100" w:before="240"/>
      </w:pPr>
      <w:r>
        <w:rPr>
          <w:b/>
          <w:bCs/>
          <w:color w:val="2A5FA8"/>
          <w:sz w:val="23"/>
          <w:szCs w:val="23"/>
        </w:rPr>
        <w:t xml:space="preserve">Haken (ACK), das wichtigste Bedienelement</w:t>
      </w:r>
    </w:p>
    <w:p>
      <w:pPr>
        <w:spacing w:after="120" w:line="276"/>
      </w:pPr>
      <w:r>
        <w:rPr>
          <w:b w:val="false"/>
          <w:bCs w:val="false"/>
          <w:color w:val="14181F"/>
          <w:sz w:val="21"/>
          <w:szCs w:val="21"/>
        </w:rPr>
        <w:t xml:space="preserve">Der Haken in der ersten Spalte heißt: Ich habe mir das angesehen, hier ist alles geklärt. Der Call verschwindet aus der Zählung und rutscht ans Listenende.</w:t>
      </w:r>
    </w:p>
    <w:p>
      <w:pPr>
        <w:pStyle w:val="ListParagraph"/>
        <w:numPr>
          <w:ilvl w:val="0"/>
          <w:numId w:val="2"/>
        </w:numPr>
        <w:spacing w:after="80" w:line="276"/>
      </w:pPr>
      <w:r>
        <w:rPr>
          <w:b w:val="false"/>
          <w:bCs w:val="false"/>
          <w:sz w:val="21"/>
          <w:szCs w:val="21"/>
        </w:rPr>
        <w:t xml:space="preserve"/>
      </w:r>
      <w:r>
        <w:rPr>
          <w:b/>
          <w:bCs/>
          <w:sz w:val="21"/>
          <w:szCs w:val="21"/>
        </w:rPr>
        <w:t xml:space="preserve">Ohne Datum gilt der Haken dauerhaft</w:t>
      </w:r>
      <w:r>
        <w:rPr>
          <w:b w:val="false"/>
          <w:bCs w:val="false"/>
          <w:sz w:val="21"/>
          <w:szCs w:val="21"/>
        </w:rPr>
        <w:t xml:space="preserve">, bis ihn jemand wieder entfernt.</w:t>
      </w:r>
    </w:p>
    <w:p>
      <w:pPr>
        <w:pStyle w:val="ListParagraph"/>
        <w:numPr>
          <w:ilvl w:val="0"/>
          <w:numId w:val="2"/>
        </w:numPr>
        <w:spacing w:after="80" w:line="276"/>
      </w:pPr>
      <w:r>
        <w:rPr>
          <w:b w:val="false"/>
          <w:bCs w:val="false"/>
          <w:sz w:val="21"/>
          <w:szCs w:val="21"/>
        </w:rPr>
        <w:t xml:space="preserve"/>
      </w:r>
      <w:r>
        <w:rPr>
          <w:b/>
          <w:bCs/>
          <w:sz w:val="21"/>
          <w:szCs w:val="21"/>
        </w:rPr>
        <w:t xml:space="preserve">Mit „bis“-Datum</w:t>
      </w:r>
      <w:r>
        <w:rPr>
          <w:b w:val="false"/>
          <w:bCs w:val="false"/>
          <w:sz w:val="21"/>
          <w:szCs w:val="21"/>
        </w:rPr>
        <w:t xml:space="preserve"> gilt er bis einschließlich dieses Tages. Danach taucht der Call automatisch wieder auf. Das ist der Normalfall bei „der Kunde meldet sich nächste Woche“.</w:t>
      </w:r>
    </w:p>
    <w:p>
      <w:pPr>
        <w:pStyle w:val="ListParagraph"/>
        <w:numPr>
          <w:ilvl w:val="0"/>
          <w:numId w:val="2"/>
        </w:numPr>
        <w:spacing w:after="80" w:line="276"/>
      </w:pPr>
      <w:r>
        <w:rPr>
          <w:b w:val="false"/>
          <w:bCs w:val="false"/>
          <w:sz w:val="21"/>
          <w:szCs w:val="21"/>
        </w:rPr>
        <w:t xml:space="preserve"/>
      </w:r>
      <w:r>
        <w:rPr>
          <w:b/>
          <w:bCs/>
          <w:sz w:val="21"/>
          <w:szCs w:val="21"/>
        </w:rPr>
        <w:t xml:space="preserve">Einen Grund einzutragen lohnt sich immer.</w:t>
      </w:r>
      <w:r>
        <w:rPr>
          <w:b w:val="false"/>
          <w:bCs w:val="false"/>
          <w:sz w:val="21"/>
          <w:szCs w:val="21"/>
        </w:rPr>
        <w:t xml:space="preserve"> Er ist für alle sichtbar, auch in anderen Listen desselben Calls, und beantwortet die Frage „warum steht der noch offen?“ ohne Rückfrage.</w:t>
      </w:r>
    </w:p>
    <w:p>
      <w:pPr>
        <w:pStyle w:val="ListParagraph"/>
        <w:numPr>
          <w:ilvl w:val="0"/>
          <w:numId w:val="2"/>
        </w:numPr>
        <w:spacing w:after="80" w:line="276"/>
      </w:pPr>
      <w:r>
        <w:rPr>
          <w:b w:val="false"/>
          <w:bCs w:val="false"/>
          <w:sz w:val="21"/>
          <w:szCs w:val="21"/>
        </w:rPr>
        <w:t xml:space="preserve">Ändert sich nach dem Haken genau das, worum es in der Liste ging, bleibt der Haken bestehen, aber ein rotes </w:t>
      </w:r>
      <w:r>
        <w:rPr>
          <w:b/>
          <w:bCs/>
          <w:sz w:val="21"/>
          <w:szCs w:val="21"/>
        </w:rPr>
        <w:t xml:space="preserve">geändert!</w:t>
      </w:r>
      <w:r>
        <w:rPr>
          <w:b w:val="false"/>
          <w:bCs w:val="false"/>
          <w:sz w:val="21"/>
          <w:szCs w:val="21"/>
        </w:rPr>
        <w:t xml:space="preserve"> erscheint. Dann noch einmal draufschauen.</w:t>
      </w:r>
    </w:p>
    <w:p>
      <w:pPr>
        <w:pStyle w:val="ListParagraph"/>
        <w:numPr>
          <w:ilvl w:val="0"/>
          <w:numId w:val="2"/>
        </w:numPr>
        <w:spacing w:after="80" w:line="276"/>
      </w:pPr>
      <w:r>
        <w:rPr>
          <w:b w:val="false"/>
          <w:bCs w:val="false"/>
          <w:sz w:val="21"/>
          <w:szCs w:val="21"/>
        </w:rPr>
        <w:t xml:space="preserve">Ein abgelaufener Haken zeigt weiter, wer wann mit welchem Grund abgehakt hatte. Beim erneuten Abhaken bleibt der Grund erhalten.</w:t>
      </w:r>
    </w:p>
    <w:p>
      <w:pPr>
        <w:spacing w:after="120" w:line="276"/>
      </w:pPr>
      <w:r>
        <w:rPr>
          <w:b w:val="false"/>
          <w:bCs w:val="false"/>
          <w:color w:val="14181F"/>
          <w:sz w:val="21"/>
          <w:szCs w:val="21"/>
        </w:rPr>
        <w:t xml:space="preserve">Haken und Kommentare gehen über die Team-Datei an alle. Man sieht also, was die Kollegen schon geprüft haben, und braucht es nicht doppelt zu tun.</w:t>
      </w:r>
    </w:p>
    <w:p>
      <w:pPr>
        <w:pStyle w:val="Heading2"/>
        <w:spacing w:after="100" w:before="240"/>
      </w:pPr>
      <w:r>
        <w:rPr>
          <w:b/>
          <w:bCs/>
          <w:color w:val="2A5FA8"/>
          <w:sz w:val="23"/>
          <w:szCs w:val="23"/>
        </w:rPr>
        <w:t xml:space="preserve">Nachrichten an Bearbeiter</w:t>
      </w:r>
    </w:p>
    <w:p>
      <w:pPr>
        <w:spacing w:after="120" w:line="276"/>
      </w:pPr>
      <w:r>
        <w:rPr>
          <w:b w:val="false"/>
          <w:bCs w:val="false"/>
          <w:color w:val="14181F"/>
          <w:sz w:val="21"/>
          <w:szCs w:val="21"/>
        </w:rPr>
        <w:t xml:space="preserve">Rechts in jeder Zeile stehen zwei Knöpfe. </w:t>
      </w:r>
      <w:r>
        <w:rPr>
          <w:b/>
          <w:bCs/>
          <w:color w:val="14181F"/>
          <w:sz w:val="21"/>
          <w:szCs w:val="21"/>
        </w:rPr>
        <w:t xml:space="preserve">Teams</w:t>
      </w:r>
      <w:r>
        <w:rPr>
          <w:b w:val="false"/>
          <w:bCs w:val="false"/>
          <w:color w:val="14181F"/>
          <w:sz w:val="21"/>
          <w:szCs w:val="21"/>
        </w:rPr>
        <w:t xml:space="preserve"> kopiert eine fertige Chat-Nachricht an den Bearbeiter, </w:t>
      </w:r>
      <w:r>
        <w:rPr>
          <w:b/>
          <w:bCs/>
          <w:color w:val="14181F"/>
          <w:sz w:val="21"/>
          <w:szCs w:val="21"/>
        </w:rPr>
        <w:t xml:space="preserve">WVL</w:t>
      </w:r>
      <w:r>
        <w:rPr>
          <w:b w:val="false"/>
          <w:bCs w:val="false"/>
          <w:color w:val="14181F"/>
          <w:sz w:val="21"/>
          <w:szCs w:val="21"/>
        </w:rPr>
        <w:t xml:space="preserve"> einen Wiedervorlage-Text für das Ticketsystem. Beides landet in der Zwischenablage und wird im Zielprogramm eingefügt. Die Texte stehen unter Vorlagen und lassen sich ändern.</w:t>
      </w:r>
    </w:p>
    <w:p>
      <w:pPr>
        <w:pStyle w:val="Heading1"/>
        <w:spacing w:after="140" w:before="360"/>
      </w:pPr>
      <w:r>
        <w:rPr>
          <w:rFonts w:ascii="Calibri Light" w:cs="Calibri Light" w:eastAsia="Calibri Light" w:hAnsi="Calibri Light"/>
          <w:b/>
          <w:bCs/>
          <w:color w:val="14181F"/>
          <w:sz w:val="30"/>
          <w:szCs w:val="30"/>
        </w:rPr>
        <w:t xml:space="preserve">5. Der Wochenrhythmus</w:t>
      </w:r>
    </w:p>
    <w:p>
      <w:pPr>
        <w:spacing w:after="120" w:line="276"/>
      </w:pPr>
      <w:r>
        <w:rPr>
          <w:b w:val="false"/>
          <w:bCs w:val="false"/>
          <w:color w:val="14181F"/>
          <w:sz w:val="21"/>
          <w:szCs w:val="21"/>
        </w:rPr>
        <w:t xml:space="preserve">Vier wiederkehrende Aufgaben, jede mit einem eigenen Reiter.</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1300"/>
        <w:gridCol w:w="2500"/>
        <w:gridCol w:w="5839"/>
      </w:tblGrid>
      <w:tr>
        <w:trPr>
          <w:tblHeader/>
        </w:trPr>
        <w:tc>
          <w:tcPr>
            <w:tcW w:type="dxa" w:w="1300"/>
            <w:shd w:fill="EDF1F7" w:color="auto" w:val="clear"/>
            <w:tcMar>
              <w:top w:type="dxa" w:w="80"/>
              <w:left w:type="dxa" w:w="110"/>
              <w:bottom w:type="dxa" w:w="80"/>
              <w:right w:type="dxa" w:w="110"/>
            </w:tcMar>
          </w:tcPr>
          <w:p>
            <w:pPr>
              <w:spacing w:after="0" w:line="260"/>
            </w:pPr>
            <w:r>
              <w:rPr>
                <w:b/>
                <w:bCs/>
                <w:color w:val="4A505C"/>
                <w:sz w:val="19"/>
                <w:szCs w:val="19"/>
              </w:rPr>
              <w:t xml:space="preserve">Wann</w:t>
            </w:r>
          </w:p>
        </w:tc>
        <w:tc>
          <w:tcPr>
            <w:tcW w:type="dxa" w:w="2500"/>
            <w:shd w:fill="EDF1F7" w:color="auto" w:val="clear"/>
            <w:tcMar>
              <w:top w:type="dxa" w:w="80"/>
              <w:left w:type="dxa" w:w="110"/>
              <w:bottom w:type="dxa" w:w="80"/>
              <w:right w:type="dxa" w:w="110"/>
            </w:tcMar>
          </w:tcPr>
          <w:p>
            <w:pPr>
              <w:spacing w:after="0" w:line="260"/>
            </w:pPr>
            <w:r>
              <w:rPr>
                <w:b/>
                <w:bCs/>
                <w:color w:val="4A505C"/>
                <w:sz w:val="19"/>
                <w:szCs w:val="19"/>
              </w:rPr>
              <w:t xml:space="preserve">Reiter</w:t>
            </w:r>
          </w:p>
        </w:tc>
        <w:tc>
          <w:tcPr>
            <w:tcW w:type="dxa" w:w="5839"/>
            <w:shd w:fill="EDF1F7" w:color="auto" w:val="clear"/>
            <w:tcMar>
              <w:top w:type="dxa" w:w="80"/>
              <w:left w:type="dxa" w:w="110"/>
              <w:bottom w:type="dxa" w:w="80"/>
              <w:right w:type="dxa" w:w="110"/>
            </w:tcMar>
          </w:tcPr>
          <w:p>
            <w:pPr>
              <w:spacing w:after="0" w:line="260"/>
            </w:pPr>
            <w:r>
              <w:rPr>
                <w:b/>
                <w:bCs/>
                <w:color w:val="4A505C"/>
                <w:sz w:val="19"/>
                <w:szCs w:val="19"/>
              </w:rPr>
              <w:t xml:space="preserve">Inhalt</w:t>
            </w:r>
          </w:p>
        </w:tc>
      </w:tr>
      <w:tr>
        <w:tc>
          <w:tcPr>
            <w:tcW w:type="dxa" w:w="1300"/>
            <w:tcMar>
              <w:top w:type="dxa" w:w="80"/>
              <w:left w:type="dxa" w:w="110"/>
              <w:bottom w:type="dxa" w:w="80"/>
              <w:right w:type="dxa" w:w="110"/>
            </w:tcMar>
          </w:tcPr>
          <w:p>
            <w:pPr>
              <w:spacing w:after="0" w:line="260"/>
            </w:pPr>
            <w:r>
              <w:rPr>
                <w:b w:val="false"/>
                <w:bCs w:val="false"/>
                <w:color w:val="14181F"/>
                <w:sz w:val="19"/>
                <w:szCs w:val="19"/>
              </w:rPr>
              <w:t xml:space="preserve">täglich</w:t>
            </w:r>
          </w:p>
        </w:tc>
        <w:tc>
          <w:tcPr>
            <w:tcW w:type="dxa" w:w="25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Unterstützungsdienste</w:t>
            </w:r>
            <w:r>
              <w:rPr>
                <w:b w:val="false"/>
                <w:bCs w:val="false"/>
                <w:color w:val="14181F"/>
                <w:sz w:val="19"/>
                <w:szCs w:val="19"/>
              </w:rPr>
              <w:t xml:space="preserve"/>
            </w:r>
          </w:p>
        </w:tc>
        <w:tc>
          <w:tcPr>
            <w:tcW w:type="dxa" w:w="5839"/>
            <w:tcMar>
              <w:top w:type="dxa" w:w="80"/>
              <w:left w:type="dxa" w:w="110"/>
              <w:bottom w:type="dxa" w:w="80"/>
              <w:right w:type="dxa" w:w="110"/>
            </w:tcMar>
          </w:tcPr>
          <w:p>
            <w:pPr>
              <w:spacing w:after="0" w:line="260"/>
            </w:pPr>
            <w:r>
              <w:rPr>
                <w:b w:val="false"/>
                <w:bCs w:val="false"/>
                <w:color w:val="14181F"/>
                <w:sz w:val="19"/>
                <w:szCs w:val="19"/>
              </w:rPr>
              <w:t xml:space="preserve">Ist jemand aus IMP, SAP-CC oder CONS eingeplant, bekommt er die offenen Calls seiner Gruppe. Empfänger im Reiter eintragen, Text und CC stehen in der Verwaltung.</w:t>
            </w:r>
          </w:p>
        </w:tc>
      </w:tr>
      <w:tr>
        <w:tc>
          <w:tcPr>
            <w:tcW w:type="dxa" w:w="13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montags</w:t>
            </w:r>
          </w:p>
        </w:tc>
        <w:tc>
          <w:tcPr>
            <w:tcW w:type="dxa" w:w="25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Supportmanager Protokoll</w:t>
            </w:r>
            <w:r>
              <w:rPr>
                <w:b w:val="false"/>
                <w:bCs w:val="false"/>
                <w:color w:val="14181F"/>
                <w:sz w:val="19"/>
                <w:szCs w:val="19"/>
              </w:rPr>
              <w:t xml:space="preserve"/>
            </w:r>
          </w:p>
        </w:tc>
        <w:tc>
          <w:tcPr>
            <w:tcW w:type="dxa" w:w="58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Vorbereitung des Montagsmeetings. Neue Wochenzeilen enthalten nur das Datum, die Inhalte entstehen im Meeting und werden geteilt. Rot markiert: Kunden ohne Supportmanager.</w:t>
            </w:r>
          </w:p>
        </w:tc>
      </w:tr>
      <w:tr>
        <w:tc>
          <w:tcPr>
            <w:tcW w:type="dxa" w:w="1300"/>
            <w:tcMar>
              <w:top w:type="dxa" w:w="80"/>
              <w:left w:type="dxa" w:w="110"/>
              <w:bottom w:type="dxa" w:w="80"/>
              <w:right w:type="dxa" w:w="110"/>
            </w:tcMar>
          </w:tcPr>
          <w:p>
            <w:pPr>
              <w:spacing w:after="0" w:line="260"/>
            </w:pPr>
            <w:r>
              <w:rPr>
                <w:b w:val="false"/>
                <w:bCs w:val="false"/>
                <w:color w:val="14181F"/>
                <w:sz w:val="19"/>
                <w:szCs w:val="19"/>
              </w:rPr>
              <w:t xml:space="preserve">mittwochs</w:t>
            </w:r>
          </w:p>
        </w:tc>
        <w:tc>
          <w:tcPr>
            <w:tcW w:type="dxa" w:w="25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Mittwochsmail</w:t>
            </w:r>
            <w:r>
              <w:rPr>
                <w:b w:val="false"/>
                <w:bCs w:val="false"/>
                <w:color w:val="14181F"/>
                <w:sz w:val="19"/>
                <w:szCs w:val="19"/>
              </w:rPr>
              <w:t xml:space="preserve"/>
            </w:r>
          </w:p>
        </w:tc>
        <w:tc>
          <w:tcPr>
            <w:tcW w:type="dxa" w:w="5839"/>
            <w:tcMar>
              <w:top w:type="dxa" w:w="80"/>
              <w:left w:type="dxa" w:w="110"/>
              <w:bottom w:type="dxa" w:w="80"/>
              <w:right w:type="dxa" w:w="110"/>
            </w:tcMar>
          </w:tcPr>
          <w:p>
            <w:pPr>
              <w:spacing w:after="0" w:line="260"/>
            </w:pPr>
            <w:r>
              <w:rPr>
                <w:b w:val="false"/>
                <w:bCs w:val="false"/>
                <w:color w:val="14181F"/>
                <w:sz w:val="19"/>
                <w:szCs w:val="19"/>
              </w:rPr>
              <w:t xml:space="preserve">Langläufer nach Dauer. Farbpunkte in der Termin- und Kommentarspalte färben die Zelle für die Mail. Die ACK-Spalte ganz rechts ist rein intern und steht in keiner Mail.</w:t>
            </w:r>
          </w:p>
        </w:tc>
      </w:tr>
      <w:tr>
        <w:tc>
          <w:tcPr>
            <w:tcW w:type="dxa" w:w="13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freitags</w:t>
            </w:r>
          </w:p>
        </w:tc>
        <w:tc>
          <w:tcPr>
            <w:tcW w:type="dxa" w:w="25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Freitagsmail</w:t>
            </w:r>
            <w:r>
              <w:rPr>
                <w:b w:val="false"/>
                <w:bCs w:val="false"/>
                <w:color w:val="14181F"/>
                <w:sz w:val="19"/>
                <w:szCs w:val="19"/>
              </w:rPr>
              <w:t xml:space="preserve"/>
            </w:r>
          </w:p>
        </w:tc>
        <w:tc>
          <w:tcPr>
            <w:tcW w:type="dxa" w:w="58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Alle Calls mit Lösungstermin bis zum kommenden Freitag, PD und SD getrennt. Grün heißt Kunde über den LT informiert, Gelb heißt mehr als sechs Terminänderungen.</w:t>
            </w:r>
          </w:p>
        </w:tc>
      </w:tr>
    </w:tbl>
    <w:p>
      <w:pPr>
        <w:spacing w:after="160"/>
      </w:pPr>
    </w:p>
    <w:p>
      <w:pPr>
        <w:spacing w:after="120" w:line="276"/>
      </w:pPr>
      <w:r>
        <w:rPr>
          <w:b w:val="false"/>
          <w:bCs w:val="false"/>
          <w:color w:val="14181F"/>
          <w:sz w:val="21"/>
          <w:szCs w:val="21"/>
        </w:rPr>
        <w:t xml:space="preserve">Für alle Mails gilt derselbe Ablauf: Reiter öffnen, Inhalte prüfen und kommentieren, dann </w:t>
      </w:r>
      <w:r>
        <w:rPr>
          <w:b/>
          <w:bCs/>
          <w:color w:val="14181F"/>
          <w:sz w:val="21"/>
          <w:szCs w:val="21"/>
        </w:rPr>
        <w:t xml:space="preserve">Mail kopieren</w:t>
      </w:r>
      <w:r>
        <w:rPr>
          <w:b w:val="false"/>
          <w:bCs w:val="false"/>
          <w:color w:val="14181F"/>
          <w:sz w:val="21"/>
          <w:szCs w:val="21"/>
        </w:rPr>
        <w:t xml:space="preserve"> und in Outlook einfügen. Die Formatierung bleibt erhalten. Einleitungen und Fußtexte pflegt man unter Vorlagen.</w:t>
      </w:r>
    </w:p>
    <w:p>
      <w:pPr>
        <w:pStyle w:val="Heading1"/>
        <w:spacing w:after="140" w:before="360"/>
      </w:pPr>
      <w:r>
        <w:rPr>
          <w:rFonts w:ascii="Calibri Light" w:cs="Calibri Light" w:eastAsia="Calibri Light" w:hAnsi="Calibri Light"/>
          <w:b/>
          <w:bCs/>
          <w:color w:val="14181F"/>
          <w:sz w:val="30"/>
          <w:szCs w:val="30"/>
        </w:rPr>
        <w:t xml:space="preserve">6. Weitere Reiter</w:t>
      </w:r>
    </w:p>
    <w:p>
      <w:pPr>
        <w:pStyle w:val="Heading2"/>
        <w:spacing w:after="100" w:before="240"/>
      </w:pPr>
      <w:r>
        <w:rPr>
          <w:b/>
          <w:bCs/>
          <w:color w:val="2A5FA8"/>
          <w:sz w:val="23"/>
          <w:szCs w:val="23"/>
        </w:rPr>
        <w:t xml:space="preserve">Reaktionszeit</w:t>
      </w:r>
    </w:p>
    <w:p>
      <w:pPr>
        <w:spacing w:after="120" w:line="276"/>
      </w:pPr>
      <w:r>
        <w:rPr>
          <w:b w:val="false"/>
          <w:bCs w:val="false"/>
          <w:color w:val="14181F"/>
          <w:sz w:val="21"/>
          <w:szCs w:val="21"/>
        </w:rPr>
        <w:t xml:space="preserve">Wie schnell reagiert der Support zum ersten Mal nach außen? Vorgabe: Rot innerhalb 30 Minuten, Blau 4 Stunden, Grün 48 Stunden. Gerechnet wird nur in der Geschäftszeit, Montag bis Donnerstag von 8:00 bis 17:30 Uhr und Freitag von 8:00 bis 16:30 Uhr. Feiertage bleiben unberücksichtigt. Es zählt ausschließlich die erste Reaktion.</w:t>
      </w:r>
    </w:p>
    <w:p>
      <w:pPr>
        <w:spacing w:after="120" w:line="276"/>
      </w:pPr>
      <w:r>
        <w:rPr>
          <w:b w:val="false"/>
          <w:bCs w:val="false"/>
          <w:color w:val="14181F"/>
          <w:sz w:val="21"/>
          <w:szCs w:val="21"/>
        </w:rPr>
        <w:t xml:space="preserve">Stehen unter „Ohne erste externe Reaktion“ sehr viele Calls, sind das meist welche mit Status Wartend oder Customer Care. Dort wartet nicht der Kunde auf uns. Diese Status lassen sich über die Filter-Chips ausblenden, die Einstellung bleibt gespeichert.</w:t>
      </w:r>
    </w:p>
    <w:p>
      <w:pPr>
        <w:pStyle w:val="Heading2"/>
        <w:spacing w:after="100" w:before="240"/>
      </w:pPr>
      <w:r>
        <w:rPr>
          <w:b/>
          <w:bCs/>
          <w:color w:val="2A5FA8"/>
          <w:sz w:val="23"/>
          <w:szCs w:val="23"/>
        </w:rPr>
        <w:t xml:space="preserve">Suche</w:t>
      </w:r>
    </w:p>
    <w:p>
      <w:pPr>
        <w:spacing w:after="120" w:line="276"/>
      </w:pPr>
      <w:r>
        <w:rPr>
          <w:b w:val="false"/>
          <w:bCs w:val="false"/>
          <w:color w:val="14181F"/>
          <w:sz w:val="21"/>
          <w:szCs w:val="21"/>
        </w:rPr>
        <w:t xml:space="preserve">Das Feld oben links findet Call-Nummer, Kunde, Titel oder Bearbeiter. Das Ergebnis zeigt auch, in welchen Tageslisten der Call gerade steht und ob er dort schon abgehakt ist.</w:t>
      </w:r>
    </w:p>
    <w:p>
      <w:pPr>
        <w:pStyle w:val="Heading2"/>
        <w:spacing w:after="100" w:before="240"/>
      </w:pPr>
      <w:r>
        <w:rPr>
          <w:b/>
          <w:bCs/>
          <w:color w:val="2A5FA8"/>
          <w:sz w:val="23"/>
          <w:szCs w:val="23"/>
        </w:rPr>
        <w:t xml:space="preserve">Vorlagen und Verwaltung</w:t>
      </w:r>
    </w:p>
    <w:p>
      <w:pPr>
        <w:spacing w:after="120" w:line="276"/>
      </w:pPr>
      <w:r>
        <w:rPr>
          <w:b w:val="false"/>
          <w:bCs w:val="false"/>
          <w:color w:val="14181F"/>
          <w:sz w:val="21"/>
          <w:szCs w:val="21"/>
        </w:rPr>
        <w:t xml:space="preserve">Unter Vorlagen stehen alle Textbausteine für Teams, WVL und die Mails. Änderungen gelten sofort und für alle. Die Verwaltung enthält Datenquelle, Personen, Anmelde-Kürzel, Verteiler, Filtergruppen, Schwellenwerte und die Sicherung.</w:t>
      </w:r>
    </w:p>
    <w:p>
      <w:pPr>
        <w:pStyle w:val="Heading1"/>
        <w:spacing w:after="140" w:before="360"/>
      </w:pPr>
      <w:r>
        <w:rPr>
          <w:rFonts w:ascii="Calibri Light" w:cs="Calibri Light" w:eastAsia="Calibri Light" w:hAnsi="Calibri Light"/>
          <w:b/>
          <w:bCs/>
          <w:color w:val="14181F"/>
          <w:sz w:val="30"/>
          <w:szCs w:val="30"/>
        </w:rPr>
        <w:t xml:space="preserve">7. Spalten und Filter</w:t>
      </w:r>
    </w:p>
    <w:p>
      <w:pPr>
        <w:pStyle w:val="ListParagraph"/>
        <w:numPr>
          <w:ilvl w:val="0"/>
          <w:numId w:val="2"/>
        </w:numPr>
        <w:spacing w:after="80" w:line="276"/>
      </w:pPr>
      <w:r>
        <w:rPr>
          <w:b w:val="false"/>
          <w:bCs w:val="false"/>
          <w:sz w:val="21"/>
          <w:szCs w:val="21"/>
        </w:rPr>
        <w:t xml:space="preserve"/>
      </w:r>
      <w:r>
        <w:rPr>
          <w:b/>
          <w:bCs/>
          <w:sz w:val="21"/>
          <w:szCs w:val="21"/>
        </w:rPr>
        <w:t xml:space="preserve">Spalten</w:t>
      </w:r>
      <w:r>
        <w:rPr>
          <w:b w:val="false"/>
          <w:bCs w:val="false"/>
          <w:sz w:val="21"/>
          <w:szCs w:val="21"/>
        </w:rPr>
        <w:t xml:space="preserve"> je Liste über den Knopf „Spalten …“ oben rechts: an- und abwählen, per Ziehen oder mit den Pfeilen umsortieren. „Standard wiederherstellen“ setzt zurück.</w:t>
      </w:r>
    </w:p>
    <w:p>
      <w:pPr>
        <w:pStyle w:val="ListParagraph"/>
        <w:numPr>
          <w:ilvl w:val="0"/>
          <w:numId w:val="2"/>
        </w:numPr>
        <w:spacing w:after="80" w:line="276"/>
      </w:pPr>
      <w:r>
        <w:rPr>
          <w:b w:val="false"/>
          <w:bCs w:val="false"/>
          <w:sz w:val="21"/>
          <w:szCs w:val="21"/>
        </w:rPr>
        <w:t xml:space="preserve"/>
      </w:r>
      <w:r>
        <w:rPr>
          <w:b/>
          <w:bCs/>
          <w:sz w:val="21"/>
          <w:szCs w:val="21"/>
        </w:rPr>
        <w:t xml:space="preserve">Sortieren</w:t>
      </w:r>
      <w:r>
        <w:rPr>
          <w:b w:val="false"/>
          <w:bCs w:val="false"/>
          <w:sz w:val="21"/>
          <w:szCs w:val="21"/>
        </w:rPr>
        <w:t xml:space="preserve"> durch Klick auf die Spaltenüberschrift.</w:t>
      </w:r>
    </w:p>
    <w:p>
      <w:pPr>
        <w:pStyle w:val="ListParagraph"/>
        <w:numPr>
          <w:ilvl w:val="0"/>
          <w:numId w:val="2"/>
        </w:numPr>
        <w:spacing w:after="80" w:line="276"/>
      </w:pPr>
      <w:r>
        <w:rPr>
          <w:b w:val="false"/>
          <w:bCs w:val="false"/>
          <w:sz w:val="21"/>
          <w:szCs w:val="21"/>
        </w:rPr>
        <w:t xml:space="preserve"/>
      </w:r>
      <w:r>
        <w:rPr>
          <w:b/>
          <w:bCs/>
          <w:sz w:val="21"/>
          <w:szCs w:val="21"/>
        </w:rPr>
        <w:t xml:space="preserve">Spaltenfilter</w:t>
      </w:r>
      <w:r>
        <w:rPr>
          <w:b w:val="false"/>
          <w:bCs w:val="false"/>
          <w:sz w:val="21"/>
          <w:szCs w:val="21"/>
        </w:rPr>
        <w:t xml:space="preserve"> über das Trichter-Symbol in der Überschrift. Was man dort eintippt, schränkt die Zeilen ein.</w:t>
      </w:r>
    </w:p>
    <w:p>
      <w:pPr>
        <w:pStyle w:val="ListParagraph"/>
        <w:numPr>
          <w:ilvl w:val="0"/>
          <w:numId w:val="2"/>
        </w:numPr>
        <w:spacing w:after="80" w:line="276"/>
      </w:pPr>
      <w:r>
        <w:rPr>
          <w:b w:val="false"/>
          <w:bCs w:val="false"/>
          <w:sz w:val="21"/>
          <w:szCs w:val="21"/>
        </w:rPr>
        <w:t xml:space="preserve"/>
      </w:r>
      <w:r>
        <w:rPr>
          <w:b/>
          <w:bCs/>
          <w:sz w:val="21"/>
          <w:szCs w:val="21"/>
        </w:rPr>
        <w:t xml:space="preserve">Filter</w:t>
      </w:r>
      <w:r>
        <w:rPr>
          <w:b w:val="false"/>
          <w:bCs w:val="false"/>
          <w:sz w:val="21"/>
          <w:szCs w:val="21"/>
        </w:rPr>
        <w:t xml:space="preserve"> oben in jeder Liste: Gruppen ein- und ausblenden, Schwellen einstellen, unter „Sonstiges“ auch interne Calls ausblenden.</w:t>
      </w:r>
    </w:p>
    <w:p>
      <w:pPr>
        <w:pBdr>
          <w:top w:val="single" w:color="EDF1F7" w:sz="2" w:space="6"/>
          <w:bottom w:val="single" w:color="EDF1F7" w:sz="2" w:space="6"/>
          <w:left w:val="single" w:color="2A5FA8" w:sz="18" w:space="8"/>
          <w:right w:val="single" w:color="EDF1F7" w:sz="2" w:space="6"/>
        </w:pBdr>
        <w:shd w:fill="EDF1F7" w:color="auto" w:val="clear"/>
        <w:spacing w:after="200" w:line="276"/>
        <w:ind w:left="170" w:right="170"/>
      </w:pPr>
      <w:r>
        <w:rPr>
          <w:b w:val="false"/>
          <w:bCs w:val="false"/>
          <w:color w:val="14181F"/>
          <w:sz w:val="21"/>
          <w:szCs w:val="21"/>
        </w:rPr>
        <w:t xml:space="preserve">Spaltenauswahl, Sortierung und Filter werden teamweit gespeichert. Wer etwas umstellt, stellt es für alle um. Das ist gewollt, sollte man aber wissen, bevor man aufräumt.</w:t>
      </w:r>
    </w:p>
    <w:p>
      <w:pPr>
        <w:pStyle w:val="Heading1"/>
        <w:spacing w:after="140" w:before="360"/>
      </w:pPr>
      <w:r>
        <w:rPr>
          <w:rFonts w:ascii="Calibri Light" w:cs="Calibri Light" w:eastAsia="Calibri Light" w:hAnsi="Calibri Light"/>
          <w:b/>
          <w:bCs/>
          <w:color w:val="14181F"/>
          <w:sz w:val="30"/>
          <w:szCs w:val="30"/>
        </w:rPr>
        <w:t xml:space="preserve">8. Sicherung</w:t>
      </w:r>
    </w:p>
    <w:p>
      <w:pPr>
        <w:spacing w:after="120" w:line="276"/>
      </w:pPr>
      <w:r>
        <w:rPr>
          <w:b w:val="false"/>
          <w:bCs w:val="false"/>
          <w:color w:val="14181F"/>
          <w:sz w:val="21"/>
          <w:szCs w:val="21"/>
        </w:rPr>
        <w:t xml:space="preserve">Das Board legt jeden Tag eine lokale Sicherung an, sieben Tage rollierend, nur auf dem eigenen PC. In der Verwaltung ganz unten:</w:t>
      </w:r>
    </w:p>
    <w:p>
      <w:pPr>
        <w:pStyle w:val="ListParagraph"/>
        <w:numPr>
          <w:ilvl w:val="0"/>
          <w:numId w:val="2"/>
        </w:numPr>
        <w:spacing w:after="80" w:line="276"/>
      </w:pPr>
      <w:r>
        <w:rPr>
          <w:b w:val="false"/>
          <w:bCs w:val="false"/>
          <w:sz w:val="21"/>
          <w:szCs w:val="21"/>
        </w:rPr>
        <w:t xml:space="preserve"/>
      </w:r>
      <w:r>
        <w:rPr>
          <w:b/>
          <w:bCs/>
          <w:sz w:val="21"/>
          <w:szCs w:val="21"/>
        </w:rPr>
        <w:t xml:space="preserve">Sicherung laden …</w:t>
      </w:r>
      <w:r>
        <w:rPr>
          <w:b w:val="false"/>
          <w:bCs w:val="false"/>
          <w:sz w:val="21"/>
          <w:szCs w:val="21"/>
        </w:rPr>
        <w:t xml:space="preserve"> stellt einen alten Stand wieder her.</w:t>
      </w:r>
    </w:p>
    <w:p>
      <w:pPr>
        <w:pStyle w:val="ListParagraph"/>
        <w:numPr>
          <w:ilvl w:val="0"/>
          <w:numId w:val="2"/>
        </w:numPr>
        <w:spacing w:after="80" w:line="276"/>
      </w:pPr>
      <w:r>
        <w:rPr>
          <w:b w:val="false"/>
          <w:bCs w:val="false"/>
          <w:sz w:val="21"/>
          <w:szCs w:val="21"/>
        </w:rPr>
        <w:t xml:space="preserve"/>
      </w:r>
      <w:r>
        <w:rPr>
          <w:b/>
          <w:bCs/>
          <w:sz w:val="21"/>
          <w:szCs w:val="21"/>
        </w:rPr>
        <w:t xml:space="preserve">Fehlendes ergänzen</w:t>
      </w:r>
      <w:r>
        <w:rPr>
          <w:b w:val="false"/>
          <w:bCs w:val="false"/>
          <w:sz w:val="21"/>
          <w:szCs w:val="21"/>
        </w:rPr>
        <w:t xml:space="preserve"> spielt verschwundene Haken, Gründe und Kommentare zurück, ohne Aktuelles zu überschreiben, und teilt sie wieder mit dem Team. Das ist der richtige Knopf, wenn nach einer Störung Einträge fehlen.</w:t>
      </w:r>
    </w:p>
    <w:p>
      <w:pPr>
        <w:pStyle w:val="Heading1"/>
        <w:spacing w:after="140" w:before="360"/>
      </w:pPr>
      <w:r>
        <w:rPr>
          <w:rFonts w:ascii="Calibri Light" w:cs="Calibri Light" w:eastAsia="Calibri Light" w:hAnsi="Calibri Light"/>
          <w:b/>
          <w:bCs/>
          <w:color w:val="14181F"/>
          <w:sz w:val="30"/>
          <w:szCs w:val="30"/>
        </w:rPr>
        <w:t xml:space="preserve">9. Wenn etwas nicht stimmt</w:t>
      </w:r>
    </w:p>
    <w:p>
      <w:pPr>
        <w:spacing w:after="120" w:line="276"/>
      </w:pPr>
      <w:r>
        <w:rPr>
          <w:b w:val="false"/>
          <w:bCs w:val="false"/>
          <w:color w:val="14181F"/>
          <w:sz w:val="21"/>
          <w:szCs w:val="21"/>
        </w:rPr>
        <w:t xml:space="preserve">Der Blick unten links in die Seitenleiste beantwortet fast immer, wo es klemmt.</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2900"/>
        <w:gridCol w:w="3000"/>
        <w:gridCol w:w="3739"/>
      </w:tblGrid>
      <w:tr>
        <w:trPr>
          <w:tblHeader/>
        </w:trPr>
        <w:tc>
          <w:tcPr>
            <w:tcW w:type="dxa" w:w="2900"/>
            <w:shd w:fill="EDF1F7" w:color="auto" w:val="clear"/>
            <w:tcMar>
              <w:top w:type="dxa" w:w="80"/>
              <w:left w:type="dxa" w:w="110"/>
              <w:bottom w:type="dxa" w:w="80"/>
              <w:right w:type="dxa" w:w="110"/>
            </w:tcMar>
          </w:tcPr>
          <w:p>
            <w:pPr>
              <w:spacing w:after="0" w:line="260"/>
            </w:pPr>
            <w:r>
              <w:rPr>
                <w:b/>
                <w:bCs/>
                <w:color w:val="4A505C"/>
                <w:sz w:val="19"/>
                <w:szCs w:val="19"/>
              </w:rPr>
              <w:t xml:space="preserve">Anzeige</w:t>
            </w:r>
          </w:p>
        </w:tc>
        <w:tc>
          <w:tcPr>
            <w:tcW w:type="dxa" w:w="3000"/>
            <w:shd w:fill="EDF1F7" w:color="auto" w:val="clear"/>
            <w:tcMar>
              <w:top w:type="dxa" w:w="80"/>
              <w:left w:type="dxa" w:w="110"/>
              <w:bottom w:type="dxa" w:w="80"/>
              <w:right w:type="dxa" w:w="110"/>
            </w:tcMar>
          </w:tcPr>
          <w:p>
            <w:pPr>
              <w:spacing w:after="0" w:line="260"/>
            </w:pPr>
            <w:r>
              <w:rPr>
                <w:b/>
                <w:bCs/>
                <w:color w:val="4A505C"/>
                <w:sz w:val="19"/>
                <w:szCs w:val="19"/>
              </w:rPr>
              <w:t xml:space="preserve">Bedeutung</w:t>
            </w:r>
          </w:p>
        </w:tc>
        <w:tc>
          <w:tcPr>
            <w:tcW w:type="dxa" w:w="3739"/>
            <w:shd w:fill="EDF1F7" w:color="auto" w:val="clear"/>
            <w:tcMar>
              <w:top w:type="dxa" w:w="80"/>
              <w:left w:type="dxa" w:w="110"/>
              <w:bottom w:type="dxa" w:w="80"/>
              <w:right w:type="dxa" w:w="110"/>
            </w:tcMar>
          </w:tcPr>
          <w:p>
            <w:pPr>
              <w:spacing w:after="0" w:line="260"/>
            </w:pPr>
            <w:r>
              <w:rPr>
                <w:b/>
                <w:bCs/>
                <w:color w:val="4A505C"/>
                <w:sz w:val="19"/>
                <w:szCs w:val="19"/>
              </w:rPr>
              <w:t xml:space="preserve">Was tun</w:t>
            </w:r>
          </w:p>
        </w:tc>
      </w:tr>
      <w:tr>
        <w:tc>
          <w:tcPr>
            <w:tcW w:type="dxa" w:w="2900"/>
            <w:tcMar>
              <w:top w:type="dxa" w:w="80"/>
              <w:left w:type="dxa" w:w="110"/>
              <w:bottom w:type="dxa" w:w="80"/>
              <w:right w:type="dxa" w:w="110"/>
            </w:tcMar>
          </w:tcPr>
          <w:p>
            <w:pPr>
              <w:spacing w:after="0" w:line="260"/>
            </w:pPr>
            <w:r>
              <w:rPr>
                <w:b w:val="false"/>
                <w:bCs w:val="false"/>
                <w:color w:val="14181F"/>
                <w:sz w:val="19"/>
                <w:szCs w:val="19"/>
              </w:rPr>
              <w:t xml:space="preserve">beide Punkte grün</w:t>
            </w:r>
          </w:p>
        </w:tc>
        <w:tc>
          <w:tcPr>
            <w:tcW w:type="dxa" w:w="3000"/>
            <w:tcMar>
              <w:top w:type="dxa" w:w="80"/>
              <w:left w:type="dxa" w:w="110"/>
              <w:bottom w:type="dxa" w:w="80"/>
              <w:right w:type="dxa" w:w="110"/>
            </w:tcMar>
          </w:tcPr>
          <w:p>
            <w:pPr>
              <w:spacing w:after="0" w:line="260"/>
            </w:pPr>
            <w:r>
              <w:rPr>
                <w:b w:val="false"/>
                <w:bCs w:val="false"/>
                <w:color w:val="14181F"/>
                <w:sz w:val="19"/>
                <w:szCs w:val="19"/>
              </w:rPr>
              <w:t xml:space="preserve">alles in Ordnung</w:t>
            </w:r>
          </w:p>
        </w:tc>
        <w:tc>
          <w:tcPr>
            <w:tcW w:type="dxa" w:w="3739"/>
            <w:tcMar>
              <w:top w:type="dxa" w:w="80"/>
              <w:left w:type="dxa" w:w="110"/>
              <w:bottom w:type="dxa" w:w="80"/>
              <w:right w:type="dxa" w:w="110"/>
            </w:tcMar>
          </w:tcPr>
          <w:p>
            <w:pPr>
              <w:spacing w:after="0" w:line="260"/>
            </w:pPr>
            <w:r>
              <w:rPr>
                <w:b w:val="false"/>
                <w:bCs w:val="false"/>
                <w:color w:val="14181F"/>
                <w:sz w:val="19"/>
                <w:szCs w:val="19"/>
              </w:rPr>
              <w:t xml:space="preserve">–</w:t>
            </w:r>
          </w:p>
        </w:tc>
      </w:tr>
      <w:tr>
        <w:tc>
          <w:tcPr>
            <w:tcW w:type="dxa" w:w="29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Dashboard rot, „läuft der Export?“</w:t>
            </w:r>
          </w:p>
        </w:tc>
        <w:tc>
          <w:tcPr>
            <w:tcW w:type="dxa" w:w="30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Die CSV ist seit Stunden unverändert</w:t>
            </w:r>
          </w:p>
        </w:tc>
        <w:tc>
          <w:tcPr>
            <w:tcW w:type="dxa" w:w="37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Abschnitt „Der Export läuft nicht“ weiter unten</w:t>
            </w:r>
          </w:p>
        </w:tc>
      </w:tr>
      <w:tr>
        <w:tc>
          <w:tcPr>
            <w:tcW w:type="dxa" w:w="2900"/>
            <w:tcMar>
              <w:top w:type="dxa" w:w="80"/>
              <w:left w:type="dxa" w:w="110"/>
              <w:bottom w:type="dxa" w:w="80"/>
              <w:right w:type="dxa" w:w="110"/>
            </w:tcMar>
          </w:tcPr>
          <w:p>
            <w:pPr>
              <w:spacing w:after="0" w:line="260"/>
            </w:pPr>
            <w:r>
              <w:rPr>
                <w:b w:val="false"/>
                <w:bCs w:val="false"/>
                <w:color w:val="14181F"/>
                <w:sz w:val="19"/>
                <w:szCs w:val="19"/>
              </w:rPr>
              <w:t xml:space="preserve">Dashboard rot, nicht erreichbar</w:t>
            </w:r>
          </w:p>
        </w:tc>
        <w:tc>
          <w:tcPr>
            <w:tcW w:type="dxa" w:w="3000"/>
            <w:tcMar>
              <w:top w:type="dxa" w:w="80"/>
              <w:left w:type="dxa" w:w="110"/>
              <w:bottom w:type="dxa" w:w="80"/>
              <w:right w:type="dxa" w:w="110"/>
            </w:tcMar>
          </w:tcPr>
          <w:p>
            <w:pPr>
              <w:spacing w:after="0" w:line="260"/>
            </w:pPr>
            <w:r>
              <w:rPr>
                <w:b w:val="false"/>
                <w:bCs w:val="false"/>
                <w:color w:val="14181F"/>
                <w:sz w:val="19"/>
                <w:szCs w:val="19"/>
              </w:rPr>
              <w:t xml:space="preserve">Freigabe weg oder Berechtigung erloschen</w:t>
            </w:r>
          </w:p>
        </w:tc>
        <w:tc>
          <w:tcPr>
            <w:tcW w:type="dxa" w:w="3739"/>
            <w:tcMar>
              <w:top w:type="dxa" w:w="80"/>
              <w:left w:type="dxa" w:w="110"/>
              <w:bottom w:type="dxa" w:w="80"/>
              <w:right w:type="dxa" w:w="110"/>
            </w:tcMar>
          </w:tcPr>
          <w:p>
            <w:pPr>
              <w:spacing w:after="0" w:line="260"/>
            </w:pPr>
            <w:r>
              <w:rPr>
                <w:b w:val="false"/>
                <w:bCs w:val="false"/>
                <w:color w:val="14181F"/>
                <w:sz w:val="19"/>
                <w:szCs w:val="19"/>
              </w:rPr>
              <w:t xml:space="preserve">Verwaltung, „Dashboard überwachen …“ neu setzen, sonst IT</w:t>
            </w:r>
          </w:p>
        </w:tc>
      </w:tr>
      <w:tr>
        <w:tc>
          <w:tcPr>
            <w:tcW w:type="dxa" w:w="29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Team-Speicher rot</w:t>
            </w:r>
          </w:p>
        </w:tc>
        <w:tc>
          <w:tcPr>
            <w:tcW w:type="dxa" w:w="30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Team-Datei nicht erreichbar oder nur lesbar</w:t>
            </w:r>
          </w:p>
        </w:tc>
        <w:tc>
          <w:tcPr>
            <w:tcW w:type="dxa" w:w="37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Verwaltung, „Team-Speicher …“ neu verbinden</w:t>
            </w:r>
          </w:p>
        </w:tc>
      </w:tr>
      <w:tr>
        <w:tc>
          <w:tcPr>
            <w:tcW w:type="dxa" w:w="2900"/>
            <w:tcMar>
              <w:top w:type="dxa" w:w="80"/>
              <w:left w:type="dxa" w:w="110"/>
              <w:bottom w:type="dxa" w:w="80"/>
              <w:right w:type="dxa" w:w="110"/>
            </w:tcMar>
          </w:tcPr>
          <w:p>
            <w:pPr>
              <w:spacing w:after="0" w:line="260"/>
            </w:pPr>
            <w:r>
              <w:rPr>
                <w:b w:val="false"/>
                <w:bCs w:val="false"/>
                <w:color w:val="14181F"/>
                <w:sz w:val="19"/>
                <w:szCs w:val="19"/>
              </w:rPr>
              <w:t xml:space="preserve">gelber Punkt, Beispieldaten</w:t>
            </w:r>
          </w:p>
        </w:tc>
        <w:tc>
          <w:tcPr>
            <w:tcW w:type="dxa" w:w="3000"/>
            <w:tcMar>
              <w:top w:type="dxa" w:w="80"/>
              <w:left w:type="dxa" w:w="110"/>
              <w:bottom w:type="dxa" w:w="80"/>
              <w:right w:type="dxa" w:w="110"/>
            </w:tcMar>
          </w:tcPr>
          <w:p>
            <w:pPr>
              <w:spacing w:after="0" w:line="260"/>
            </w:pPr>
            <w:r>
              <w:rPr>
                <w:b w:val="false"/>
                <w:bCs w:val="false"/>
                <w:color w:val="14181F"/>
                <w:sz w:val="19"/>
                <w:szCs w:val="19"/>
              </w:rPr>
              <w:t xml:space="preserve">Es sind Demo-Daten geladen, keine echten</w:t>
            </w:r>
          </w:p>
        </w:tc>
        <w:tc>
          <w:tcPr>
            <w:tcW w:type="dxa" w:w="3739"/>
            <w:tcMar>
              <w:top w:type="dxa" w:w="80"/>
              <w:left w:type="dxa" w:w="110"/>
              <w:bottom w:type="dxa" w:w="80"/>
              <w:right w:type="dxa" w:w="110"/>
            </w:tcMar>
          </w:tcPr>
          <w:p>
            <w:pPr>
              <w:spacing w:after="0" w:line="260"/>
            </w:pPr>
            <w:r>
              <w:rPr>
                <w:b w:val="false"/>
                <w:bCs w:val="false"/>
                <w:color w:val="14181F"/>
                <w:sz w:val="19"/>
                <w:szCs w:val="19"/>
              </w:rPr>
              <w:t xml:space="preserve">Verwaltung, „Dashboard überwachen …“ mit der echten CSV</w:t>
            </w:r>
          </w:p>
        </w:tc>
      </w:tr>
      <w:tr>
        <w:tc>
          <w:tcPr>
            <w:tcW w:type="dxa" w:w="29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rotes Banner oben</w:t>
            </w:r>
          </w:p>
        </w:tc>
        <w:tc>
          <w:tcPr>
            <w:tcW w:type="dxa" w:w="30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Team-Sync gestört</w:t>
            </w:r>
          </w:p>
        </w:tc>
        <w:tc>
          <w:tcPr>
            <w:tcW w:type="dxa" w:w="37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Nichts erzwingen. Meldung lesen, im Zweifel VKU oder Vertretung</w:t>
            </w:r>
          </w:p>
        </w:tc>
      </w:tr>
    </w:tbl>
    <w:p>
      <w:pPr>
        <w:spacing w:after="200"/>
      </w:pPr>
    </w:p>
    <w:p>
      <w:pPr>
        <w:pStyle w:val="Heading2"/>
        <w:spacing w:after="100" w:before="240"/>
      </w:pPr>
      <w:r>
        <w:rPr>
          <w:b/>
          <w:bCs/>
          <w:color w:val="2A5FA8"/>
          <w:sz w:val="23"/>
          <w:szCs w:val="23"/>
        </w:rPr>
        <w:t xml:space="preserve">Häufige Fälle</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3300"/>
        <w:gridCol w:w="6339"/>
      </w:tblGrid>
      <w:tr>
        <w:trPr>
          <w:tblHeader/>
        </w:trPr>
        <w:tc>
          <w:tcPr>
            <w:tcW w:type="dxa" w:w="3300"/>
            <w:shd w:fill="EDF1F7" w:color="auto" w:val="clear"/>
            <w:tcMar>
              <w:top w:type="dxa" w:w="80"/>
              <w:left w:type="dxa" w:w="110"/>
              <w:bottom w:type="dxa" w:w="80"/>
              <w:right w:type="dxa" w:w="110"/>
            </w:tcMar>
          </w:tcPr>
          <w:p>
            <w:pPr>
              <w:spacing w:after="0" w:line="260"/>
            </w:pPr>
            <w:r>
              <w:rPr>
                <w:b/>
                <w:bCs/>
                <w:color w:val="4A505C"/>
                <w:sz w:val="19"/>
                <w:szCs w:val="19"/>
              </w:rPr>
              <w:t xml:space="preserve">Beobachtung</w:t>
            </w:r>
          </w:p>
        </w:tc>
        <w:tc>
          <w:tcPr>
            <w:tcW w:type="dxa" w:w="6339"/>
            <w:shd w:fill="EDF1F7" w:color="auto" w:val="clear"/>
            <w:tcMar>
              <w:top w:type="dxa" w:w="80"/>
              <w:left w:type="dxa" w:w="110"/>
              <w:bottom w:type="dxa" w:w="80"/>
              <w:right w:type="dxa" w:w="110"/>
            </w:tcMar>
          </w:tcPr>
          <w:p>
            <w:pPr>
              <w:spacing w:after="0" w:line="260"/>
            </w:pPr>
            <w:r>
              <w:rPr>
                <w:b/>
                <w:bCs/>
                <w:color w:val="4A505C"/>
                <w:sz w:val="19"/>
                <w:szCs w:val="19"/>
              </w:rPr>
              <w:t xml:space="preserve">Erklärung und Abhilfe</w:t>
            </w:r>
          </w:p>
        </w:tc>
      </w:tr>
      <w:tr>
        <w:tc>
          <w:tcPr>
            <w:tcW w:type="dxa" w:w="33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Der Browser fragt jeden Tag nach Erlaubnis</w:t>
            </w:r>
            <w:r>
              <w:rPr>
                <w:b w:val="false"/>
                <w:bCs w:val="false"/>
                <w:color w:val="14181F"/>
                <w:sz w:val="19"/>
                <w:szCs w:val="19"/>
              </w:rPr>
              <w:t xml:space="preserve"/>
            </w:r>
          </w:p>
        </w:tc>
        <w:tc>
          <w:tcPr>
            <w:tcW w:type="dxa" w:w="6339"/>
            <w:tcMar>
              <w:top w:type="dxa" w:w="80"/>
              <w:left w:type="dxa" w:w="110"/>
              <w:bottom w:type="dxa" w:w="80"/>
              <w:right w:type="dxa" w:w="110"/>
            </w:tcMar>
          </w:tcPr>
          <w:p>
            <w:pPr>
              <w:spacing w:after="0" w:line="260"/>
            </w:pPr>
            <w:r>
              <w:rPr>
                <w:b w:val="false"/>
                <w:bCs w:val="false"/>
                <w:color w:val="14181F"/>
                <w:sz w:val="19"/>
                <w:szCs w:val="19"/>
              </w:rPr>
              <w:t xml:space="preserve">Beim Dialog „Bei jedem Besuch zulassen“ wählen. Bleibt es dabei, löscht der Browser beim Beenden die Websitedaten. Das kann nur die IT per Richtlinie abstellen.</w:t>
            </w:r>
          </w:p>
        </w:tc>
      </w:tr>
      <w:tr>
        <w:tc>
          <w:tcPr>
            <w:tcW w:type="dxa" w:w="33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Meine Haken sind weg</w:t>
            </w:r>
            <w:r>
              <w:rPr>
                <w:b w:val="false"/>
                <w:bCs w:val="false"/>
                <w:color w:val="14181F"/>
                <w:sz w:val="19"/>
                <w:szCs w:val="19"/>
              </w:rPr>
              <w:t xml:space="preserve"/>
            </w:r>
          </w:p>
        </w:tc>
        <w:tc>
          <w:tcPr>
            <w:tcW w:type="dxa" w:w="63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Erst prüfen, ob der Team-Speicher verbunden ist. Dann Verwaltung, „Fehlendes ergänzen“. Das holt zurück, was noch in der lokalen Sicherung liegt.</w:t>
            </w:r>
          </w:p>
        </w:tc>
      </w:tr>
      <w:tr>
        <w:tc>
          <w:tcPr>
            <w:tcW w:type="dxa" w:w="3300"/>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Ein abgehakter Call taucht wieder auf</w:t>
            </w:r>
            <w:r>
              <w:rPr>
                <w:b w:val="false"/>
                <w:bCs w:val="false"/>
                <w:color w:val="14181F"/>
                <w:sz w:val="19"/>
                <w:szCs w:val="19"/>
              </w:rPr>
              <w:t xml:space="preserve"/>
            </w:r>
          </w:p>
        </w:tc>
        <w:tc>
          <w:tcPr>
            <w:tcW w:type="dxa" w:w="6339"/>
            <w:tcMar>
              <w:top w:type="dxa" w:w="80"/>
              <w:left w:type="dxa" w:w="110"/>
              <w:bottom w:type="dxa" w:w="80"/>
              <w:right w:type="dxa" w:w="110"/>
            </w:tcMar>
          </w:tcPr>
          <w:p>
            <w:pPr>
              <w:spacing w:after="0" w:line="260"/>
            </w:pPr>
            <w:r>
              <w:rPr>
                <w:b w:val="false"/>
                <w:bCs w:val="false"/>
                <w:color w:val="14181F"/>
                <w:sz w:val="19"/>
                <w:szCs w:val="19"/>
              </w:rPr>
              <w:t xml:space="preserve">Normal, wenn der Haken ein „bis“-Datum hatte und dieses abgelaufen ist. Steht daneben „geändert!“, hat sich der überwachte Teil verändert. Dann ist erneutes Hinsehen richtig.</w:t>
            </w:r>
          </w:p>
        </w:tc>
      </w:tr>
      <w:tr>
        <w:tc>
          <w:tcPr>
            <w:tcW w:type="dxa" w:w="33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Zahlen weichen vom Ticketsystem ab</w:t>
            </w:r>
            <w:r>
              <w:rPr>
                <w:b w:val="false"/>
                <w:bCs w:val="false"/>
                <w:color w:val="14181F"/>
                <w:sz w:val="19"/>
                <w:szCs w:val="19"/>
              </w:rPr>
              <w:t xml:space="preserve"/>
            </w:r>
          </w:p>
        </w:tc>
        <w:tc>
          <w:tcPr>
            <w:tcW w:type="dxa" w:w="63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Die CSV ist maximal zehn Minuten alt, dazu kommt das Prüfintervall des Boards. Kurz warten oder unten links „Jetzt synchronisieren“ klicken. Bleibt der Unterschied, siehe nächster Abschnitt.</w:t>
            </w:r>
          </w:p>
        </w:tc>
      </w:tr>
    </w:tbl>
    <w:p>
      <w:pPr>
        <w:spacing w:after="200"/>
      </w:pPr>
    </w:p>
    <w:p>
      <w:pPr>
        <w:pStyle w:val="Heading2"/>
        <w:spacing w:after="100" w:before="240"/>
      </w:pPr>
      <w:r>
        <w:rPr>
          <w:b/>
          <w:bCs/>
          <w:color w:val="2A5FA8"/>
          <w:sz w:val="23"/>
          <w:szCs w:val="23"/>
        </w:rPr>
        <w:t xml:space="preserve">Der Export läuft nicht</w:t>
      </w:r>
    </w:p>
    <w:p>
      <w:pPr>
        <w:spacing w:after="120" w:line="276"/>
      </w:pPr>
      <w:r>
        <w:rPr>
          <w:b w:val="false"/>
          <w:bCs w:val="false"/>
          <w:color w:val="14181F"/>
          <w:sz w:val="21"/>
          <w:szCs w:val="21"/>
        </w:rPr>
        <w:t xml:space="preserve">Erste Anlaufstelle ist das Log neben der CSV: SupportBoard-Export.log. Es lässt sich mit jedem Editor öffnen und nennt jeden Lauf mit Zeitstempel, im Fehlerfall die Ursache im Klartext.</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3900"/>
        <w:gridCol w:w="5739"/>
      </w:tblGrid>
      <w:tr>
        <w:trPr>
          <w:tblHeader/>
        </w:trPr>
        <w:tc>
          <w:tcPr>
            <w:tcW w:type="dxa" w:w="3900"/>
            <w:shd w:fill="EDF1F7" w:color="auto" w:val="clear"/>
            <w:tcMar>
              <w:top w:type="dxa" w:w="80"/>
              <w:left w:type="dxa" w:w="110"/>
              <w:bottom w:type="dxa" w:w="80"/>
              <w:right w:type="dxa" w:w="110"/>
            </w:tcMar>
          </w:tcPr>
          <w:p>
            <w:pPr>
              <w:spacing w:after="0" w:line="260"/>
            </w:pPr>
            <w:r>
              <w:rPr>
                <w:b/>
                <w:bCs/>
                <w:color w:val="4A505C"/>
                <w:sz w:val="19"/>
                <w:szCs w:val="19"/>
              </w:rPr>
              <w:t xml:space="preserve">Eintrag im Log</w:t>
            </w:r>
          </w:p>
        </w:tc>
        <w:tc>
          <w:tcPr>
            <w:tcW w:type="dxa" w:w="5739"/>
            <w:shd w:fill="EDF1F7" w:color="auto" w:val="clear"/>
            <w:tcMar>
              <w:top w:type="dxa" w:w="80"/>
              <w:left w:type="dxa" w:w="110"/>
              <w:bottom w:type="dxa" w:w="80"/>
              <w:right w:type="dxa" w:w="110"/>
            </w:tcMar>
          </w:tcPr>
          <w:p>
            <w:pPr>
              <w:spacing w:after="0" w:line="260"/>
            </w:pPr>
            <w:r>
              <w:rPr>
                <w:b/>
                <w:bCs/>
                <w:color w:val="4A505C"/>
                <w:sz w:val="19"/>
                <w:szCs w:val="19"/>
              </w:rPr>
              <w:t xml:space="preserve">Bedeutung</w:t>
            </w:r>
          </w:p>
        </w:tc>
      </w:tr>
      <w:tr>
        <w:tc>
          <w:tcPr>
            <w:tcW w:type="dxa" w:w="3900"/>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Fertig (Server): … Zeilen</w:t>
            </w:r>
          </w:p>
        </w:tc>
        <w:tc>
          <w:tcPr>
            <w:tcW w:type="dxa" w:w="5739"/>
            <w:tcMar>
              <w:top w:type="dxa" w:w="80"/>
              <w:left w:type="dxa" w:w="110"/>
              <w:bottom w:type="dxa" w:w="80"/>
              <w:right w:type="dxa" w:w="110"/>
            </w:tcMar>
          </w:tcPr>
          <w:p>
            <w:pPr>
              <w:spacing w:after="0" w:line="260"/>
            </w:pPr>
            <w:r>
              <w:rPr>
                <w:b w:val="false"/>
                <w:bCs w:val="false"/>
                <w:color w:val="14181F"/>
                <w:sz w:val="19"/>
                <w:szCs w:val="19"/>
              </w:rPr>
              <w:t xml:space="preserve">Alles gut, das ist der Normalfall.</w:t>
            </w:r>
          </w:p>
        </w:tc>
      </w:tr>
      <w:tr>
        <w:tc>
          <w:tcPr>
            <w:tcW w:type="dxa" w:w="3900"/>
            <w:shd w:fill="F5F5F2" w:color="auto" w:val="clear"/>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Uebersprungen: Datei ist erst … alt</w:t>
            </w:r>
          </w:p>
        </w:tc>
        <w:tc>
          <w:tcPr>
            <w:tcW w:type="dxa" w:w="57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Kein Fehler. Ein anderer Lauf war schneller.</w:t>
            </w:r>
          </w:p>
        </w:tc>
      </w:tr>
      <w:tr>
        <w:tc>
          <w:tcPr>
            <w:tcW w:type="dxa" w:w="3900"/>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Sicherheitsstopp: …</w:t>
            </w:r>
          </w:p>
        </w:tc>
        <w:tc>
          <w:tcPr>
            <w:tcW w:type="dxa" w:w="5739"/>
            <w:tcMar>
              <w:top w:type="dxa" w:w="80"/>
              <w:left w:type="dxa" w:w="110"/>
              <w:bottom w:type="dxa" w:w="80"/>
              <w:right w:type="dxa" w:w="110"/>
            </w:tcMar>
          </w:tcPr>
          <w:p>
            <w:pPr>
              <w:spacing w:after="0" w:line="260"/>
            </w:pPr>
            <w:r>
              <w:rPr>
                <w:b w:val="false"/>
                <w:bCs w:val="false"/>
                <w:color w:val="14181F"/>
                <w:sz w:val="19"/>
                <w:szCs w:val="19"/>
              </w:rPr>
              <w:t xml:space="preserve">Jemand hat die Abfrage verändert. Es wurde nichts ausgeführt. VKU oder IT.</w:t>
            </w:r>
          </w:p>
        </w:tc>
      </w:tr>
      <w:tr>
        <w:tc>
          <w:tcPr>
            <w:tcW w:type="dxa" w:w="3900"/>
            <w:shd w:fill="F5F5F2" w:color="auto" w:val="clear"/>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Login failed for user …</w:t>
            </w:r>
          </w:p>
        </w:tc>
        <w:tc>
          <w:tcPr>
            <w:tcW w:type="dxa" w:w="57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Datenbank-Anmeldung abgelehnt, meist abgelaufenes Passwort. IT.</w:t>
            </w:r>
          </w:p>
        </w:tc>
      </w:tr>
      <w:tr>
        <w:tc>
          <w:tcPr>
            <w:tcW w:type="dxa" w:w="3900"/>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Die Abfrage lieferte 0 Zeilen</w:t>
            </w:r>
          </w:p>
        </w:tc>
        <w:tc>
          <w:tcPr>
            <w:tcW w:type="dxa" w:w="5739"/>
            <w:tcMar>
              <w:top w:type="dxa" w:w="80"/>
              <w:left w:type="dxa" w:w="110"/>
              <w:bottom w:type="dxa" w:w="80"/>
              <w:right w:type="dxa" w:w="110"/>
            </w:tcMar>
          </w:tcPr>
          <w:p>
            <w:pPr>
              <w:spacing w:after="0" w:line="260"/>
            </w:pPr>
            <w:r>
              <w:rPr>
                <w:b w:val="false"/>
                <w:bCs w:val="false"/>
                <w:color w:val="14181F"/>
                <w:sz w:val="19"/>
                <w:szCs w:val="19"/>
              </w:rPr>
              <w:t xml:space="preserve">Schutzmechanismus, die alte CSV bleibt stehen. Wenn wiederholt: IT.</w:t>
            </w:r>
          </w:p>
        </w:tc>
      </w:tr>
      <w:tr>
        <w:tc>
          <w:tcPr>
            <w:tcW w:type="dxa" w:w="3900"/>
            <w:shd w:fill="F5F5F2" w:color="auto" w:val="clear"/>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Zielordner nicht erreichbar</w:t>
            </w:r>
          </w:p>
        </w:tc>
        <w:tc>
          <w:tcPr>
            <w:tcW w:type="dxa" w:w="57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Der Server kommt nicht an den Ordner. IT.</w:t>
            </w:r>
          </w:p>
        </w:tc>
      </w:tr>
      <w:tr>
        <w:tc>
          <w:tcPr>
            <w:tcW w:type="dxa" w:w="3900"/>
            <w:tcMar>
              <w:top w:type="dxa" w:w="80"/>
              <w:left w:type="dxa" w:w="110"/>
              <w:bottom w:type="dxa" w:w="80"/>
              <w:right w:type="dxa" w:w="110"/>
            </w:tcMar>
          </w:tcPr>
          <w:p>
            <w:pPr>
              <w:spacing w:after="0" w:line="260"/>
            </w:pPr>
            <w:r>
              <w:rPr>
                <w:rFonts w:ascii="Consolas" w:cs="Consolas" w:eastAsia="Consolas" w:hAnsi="Consolas"/>
                <w:b w:val="false"/>
                <w:bCs w:val="false"/>
                <w:color w:val="14181F"/>
                <w:sz w:val="19"/>
                <w:szCs w:val="19"/>
              </w:rPr>
              <w:t xml:space="preserve">gar kein neuer Eintrag seit Stunden</w:t>
            </w:r>
          </w:p>
        </w:tc>
        <w:tc>
          <w:tcPr>
            <w:tcW w:type="dxa" w:w="5739"/>
            <w:tcMar>
              <w:top w:type="dxa" w:w="80"/>
              <w:left w:type="dxa" w:w="110"/>
              <w:bottom w:type="dxa" w:w="80"/>
              <w:right w:type="dxa" w:w="110"/>
            </w:tcMar>
          </w:tcPr>
          <w:p>
            <w:pPr>
              <w:spacing w:after="0" w:line="260"/>
            </w:pPr>
            <w:r>
              <w:rPr>
                <w:b w:val="false"/>
                <w:bCs w:val="false"/>
                <w:color w:val="14181F"/>
                <w:sz w:val="19"/>
                <w:szCs w:val="19"/>
              </w:rPr>
              <w:t xml:space="preserve">Die geplante Aufgabe läuft nicht. Auf dem Server nachsehen.</w:t>
            </w:r>
          </w:p>
        </w:tc>
      </w:tr>
    </w:tbl>
    <w:p>
      <w:pPr>
        <w:spacing w:after="200"/>
      </w:pPr>
    </w:p>
    <w:p>
      <w:pPr>
        <w:spacing w:after="120" w:line="276"/>
      </w:pPr>
      <w:r>
        <w:rPr>
          <w:b w:val="false"/>
          <w:bCs w:val="false"/>
          <w:color w:val="14181F"/>
          <w:sz w:val="21"/>
          <w:szCs w:val="21"/>
        </w:rPr>
        <w:t xml:space="preserve">Auf dem Server nachsehen, dafür braucht man Zugang und Administratorrechte:</w:t>
      </w:r>
    </w:p>
    <w:p>
      <w:pPr>
        <w:shd w:fill="F5F5F2" w:color="auto" w:val="clear"/>
        <w:spacing w:after="0" w:line="260"/>
        <w:ind w:left="170" w:right="170"/>
      </w:pPr>
      <w:r>
        <w:rPr>
          <w:rFonts w:ascii="Consolas" w:cs="Consolas" w:eastAsia="Consolas" w:hAnsi="Consolas"/>
          <w:color w:val="14181F"/>
          <w:sz w:val="18"/>
          <w:szCs w:val="18"/>
        </w:rPr>
        <w:t xml:space="preserve">Set-ExecutionPolicy -Scope Process -ExecutionPolicy Bypass</w:t>
      </w:r>
    </w:p>
    <w:p>
      <w:pPr>
        <w:shd w:fill="F5F5F2" w:color="auto" w:val="clear"/>
        <w:spacing w:after="0" w:line="260"/>
        <w:ind w:left="170" w:right="170"/>
      </w:pPr>
      <w:r>
        <w:rPr>
          <w:rFonts w:ascii="Consolas" w:cs="Consolas" w:eastAsia="Consolas" w:hAnsi="Consolas"/>
          <w:color w:val="14181F"/>
          <w:sz w:val="18"/>
          <w:szCs w:val="18"/>
        </w:rPr>
        <w:t xml:space="preserve">cd &lt;Skriptordner aus dem Steckbrief&gt;</w:t>
      </w:r>
    </w:p>
    <w:p>
      <w:pPr>
        <w:shd w:fill="F5F5F2" w:color="auto" w:val="clear"/>
        <w:spacing w:after="0" w:line="260"/>
        <w:ind w:left="170" w:right="170"/>
      </w:pPr>
      <w:r>
        <w:rPr>
          <w:rFonts w:ascii="Consolas" w:cs="Consolas" w:eastAsia="Consolas" w:hAnsi="Consolas"/>
          <w:color w:val="14181F"/>
          <w:sz w:val="18"/>
          <w:szCs w:val="18"/>
        </w:rPr>
        <w:t xml:space="preserve">.\SupportBoard-Export-Server.ps1 -Status    # Zustand, letzter Lauf, CSV-Alter, Log</w:t>
      </w:r>
    </w:p>
    <w:p>
      <w:pPr>
        <w:shd w:fill="F5F5F2" w:color="auto" w:val="clear"/>
        <w:spacing w:after="200" w:line="260"/>
        <w:ind w:left="170" w:right="170"/>
      </w:pPr>
      <w:r>
        <w:rPr>
          <w:rFonts w:ascii="Consolas" w:cs="Consolas" w:eastAsia="Consolas" w:hAnsi="Consolas"/>
          <w:color w:val="14181F"/>
          <w:sz w:val="18"/>
          <w:szCs w:val="18"/>
        </w:rPr>
        <w:t xml:space="preserve">.\SupportBoard-Export-Server.ps1 -Jetzt     # einen Lauf sofort auslösen</w:t>
      </w:r>
    </w:p>
    <w:p>
      <w:pPr>
        <w:spacing w:after="120" w:line="276"/>
      </w:pPr>
      <w:r>
        <w:rPr>
          <w:b w:val="false"/>
          <w:bCs w:val="false"/>
          <w:color w:val="14181F"/>
          <w:sz w:val="21"/>
          <w:szCs w:val="21"/>
        </w:rPr>
        <w:t xml:space="preserve">Fehler landen zusätzlich im Ereignisprotokoll des Servers unter Anwendung, Quelle SupportBoard-Export. Damit kann die IT auch ohne das Board nachsehen.</w:t>
      </w:r>
    </w:p>
    <w:p>
      <w:pPr>
        <w:pBdr>
          <w:top w:val="single" w:color="EDF1F7" w:sz="2" w:space="6"/>
          <w:bottom w:val="single" w:color="EDF1F7" w:sz="2" w:space="6"/>
          <w:left w:val="single" w:color="2A5FA8" w:sz="18" w:space="8"/>
          <w:right w:val="single" w:color="EDF1F7" w:sz="2" w:space="6"/>
        </w:pBdr>
        <w:shd w:fill="EDF1F7" w:color="auto" w:val="clear"/>
        <w:spacing w:after="200" w:line="276"/>
        <w:ind w:left="170" w:right="170"/>
      </w:pPr>
      <w:r>
        <w:rPr>
          <w:b w:val="false"/>
          <w:bCs w:val="false"/>
          <w:color w:val="14181F"/>
          <w:sz w:val="21"/>
          <w:szCs w:val="21"/>
        </w:rPr>
        <w:t xml:space="preserve">Solange der Export steht, arbeitet das Board mit dem letzten Stand weiter. Für ein bis zwei Stunden ist das unkritisch. Dauert es länger, gilt die alte Excel-Routine als Rückfallebene.</w:t>
      </w:r>
    </w:p>
    <w:p>
      <w:pPr>
        <w:pStyle w:val="Heading1"/>
        <w:spacing w:after="140" w:before="360"/>
      </w:pPr>
      <w:r>
        <w:rPr>
          <w:rFonts w:ascii="Calibri Light" w:cs="Calibri Light" w:eastAsia="Calibri Light" w:hAnsi="Calibri Light"/>
          <w:b/>
          <w:bCs/>
          <w:color w:val="14181F"/>
          <w:sz w:val="30"/>
          <w:szCs w:val="30"/>
        </w:rPr>
        <w:t xml:space="preserve">10. Was man ändern darf</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3213"/>
        <w:gridCol w:w="3213"/>
        <w:gridCol w:w="3213"/>
      </w:tblGrid>
      <w:tr>
        <w:trPr>
          <w:tblHeader/>
        </w:trPr>
        <w:tc>
          <w:tcPr>
            <w:tcW w:type="dxa" w:w="3213"/>
            <w:shd w:fill="EDF1F7" w:color="auto" w:val="clear"/>
            <w:tcMar>
              <w:top w:type="dxa" w:w="80"/>
              <w:left w:type="dxa" w:w="110"/>
              <w:bottom w:type="dxa" w:w="80"/>
              <w:right w:type="dxa" w:w="110"/>
            </w:tcMar>
          </w:tcPr>
          <w:p>
            <w:pPr>
              <w:spacing w:after="0" w:line="260"/>
            </w:pPr>
            <w:r>
              <w:rPr>
                <w:b/>
                <w:bCs/>
                <w:color w:val="4A505C"/>
                <w:sz w:val="19"/>
                <w:szCs w:val="19"/>
              </w:rPr>
              <w:t xml:space="preserve">Ohne Rücksprache</w:t>
            </w:r>
          </w:p>
        </w:tc>
        <w:tc>
          <w:tcPr>
            <w:tcW w:type="dxa" w:w="3213"/>
            <w:shd w:fill="EDF1F7" w:color="auto" w:val="clear"/>
            <w:tcMar>
              <w:top w:type="dxa" w:w="80"/>
              <w:left w:type="dxa" w:w="110"/>
              <w:bottom w:type="dxa" w:w="80"/>
              <w:right w:type="dxa" w:w="110"/>
            </w:tcMar>
          </w:tcPr>
          <w:p>
            <w:pPr>
              <w:spacing w:after="0" w:line="260"/>
            </w:pPr>
            <w:r>
              <w:rPr>
                <w:b/>
                <w:bCs/>
                <w:color w:val="4A505C"/>
                <w:sz w:val="19"/>
                <w:szCs w:val="19"/>
              </w:rPr>
              <w:t xml:space="preserve">Bitte vorher abstimmen</w:t>
            </w:r>
          </w:p>
        </w:tc>
        <w:tc>
          <w:tcPr>
            <w:tcW w:type="dxa" w:w="3213"/>
            <w:shd w:fill="EDF1F7" w:color="auto" w:val="clear"/>
            <w:tcMar>
              <w:top w:type="dxa" w:w="80"/>
              <w:left w:type="dxa" w:w="110"/>
              <w:bottom w:type="dxa" w:w="80"/>
              <w:right w:type="dxa" w:w="110"/>
            </w:tcMar>
          </w:tcPr>
          <w:p>
            <w:pPr>
              <w:spacing w:after="0" w:line="260"/>
            </w:pPr>
            <w:r>
              <w:rPr>
                <w:b/>
                <w:bCs/>
                <w:color w:val="4A505C"/>
                <w:sz w:val="19"/>
                <w:szCs w:val="19"/>
              </w:rPr>
              <w:t xml:space="preserve">Nur VKU oder IT</w:t>
            </w:r>
          </w:p>
        </w:tc>
      </w:tr>
      <w:tr>
        <w:tc>
          <w:tcPr>
            <w:tcW w:type="dxa" w:w="3213"/>
            <w:tcMar>
              <w:top w:type="dxa" w:w="80"/>
              <w:left w:type="dxa" w:w="110"/>
              <w:bottom w:type="dxa" w:w="80"/>
              <w:right w:type="dxa" w:w="110"/>
            </w:tcMar>
          </w:tcPr>
          <w:p>
            <w:pPr>
              <w:spacing w:after="0" w:line="260"/>
            </w:pPr>
            <w:r>
              <w:rPr>
                <w:b w:val="false"/>
                <w:bCs w:val="false"/>
                <w:color w:val="14181F"/>
                <w:sz w:val="19"/>
                <w:szCs w:val="19"/>
              </w:rPr>
              <w:t xml:space="preserve">Haken setzen und entfernen</w:t>
            </w:r>
          </w:p>
          <w:p>
            <w:pPr>
              <w:spacing w:after="0" w:line="260"/>
            </w:pPr>
            <w:r>
              <w:rPr>
                <w:b w:val="false"/>
                <w:bCs w:val="false"/>
                <w:color w:val="14181F"/>
                <w:sz w:val="19"/>
                <w:szCs w:val="19"/>
              </w:rPr>
              <w:t xml:space="preserve">Gründe und Kommentare schreiben</w:t>
            </w:r>
          </w:p>
          <w:p>
            <w:pPr>
              <w:spacing w:after="0" w:line="260"/>
            </w:pPr>
            <w:r>
              <w:rPr>
                <w:b w:val="false"/>
                <w:bCs w:val="false"/>
                <w:color w:val="14181F"/>
                <w:sz w:val="19"/>
                <w:szCs w:val="19"/>
              </w:rPr>
              <w:t xml:space="preserve">Empfänger einer Mail eintragen</w:t>
            </w:r>
          </w:p>
          <w:p>
            <w:pPr>
              <w:spacing w:after="0" w:line="260"/>
            </w:pPr>
            <w:r>
              <w:rPr>
                <w:b w:val="false"/>
                <w:bCs w:val="false"/>
                <w:color w:val="14181F"/>
                <w:sz w:val="19"/>
                <w:szCs w:val="19"/>
              </w:rPr>
              <w:t xml:space="preserve">Spalten und Sortierung anpassen</w:t>
            </w:r>
          </w:p>
          <w:p>
            <w:pPr>
              <w:spacing w:after="0" w:line="260"/>
            </w:pPr>
            <w:r>
              <w:rPr>
                <w:b w:val="false"/>
                <w:bCs w:val="false"/>
                <w:color w:val="14181F"/>
                <w:sz w:val="19"/>
                <w:szCs w:val="19"/>
              </w:rPr>
              <w:t xml:space="preserve">Filter setzen</w:t>
            </w:r>
          </w:p>
          <w:p>
            <w:pPr>
              <w:spacing w:after="0" w:line="260"/>
            </w:pPr>
            <w:r>
              <w:rPr>
                <w:b w:val="false"/>
                <w:bCs w:val="false"/>
                <w:color w:val="14181F"/>
                <w:sz w:val="19"/>
                <w:szCs w:val="19"/>
              </w:rPr>
              <w:t xml:space="preserve">Personen und Kürzel pflegen</w:t>
            </w:r>
          </w:p>
          <w:p>
            <w:pPr>
              <w:spacing w:after="0" w:line="260"/>
            </w:pPr>
            <w:r>
              <w:rPr>
                <w:b w:val="false"/>
                <w:bCs w:val="false"/>
                <w:color w:val="14181F"/>
                <w:sz w:val="19"/>
                <w:szCs w:val="19"/>
              </w:rPr>
              <w:t xml:space="preserve">Textbausteine ändern</w:t>
            </w:r>
          </w:p>
        </w:tc>
        <w:tc>
          <w:tcPr>
            <w:tcW w:type="dxa" w:w="3213"/>
            <w:tcMar>
              <w:top w:type="dxa" w:w="80"/>
              <w:left w:type="dxa" w:w="110"/>
              <w:bottom w:type="dxa" w:w="80"/>
              <w:right w:type="dxa" w:w="110"/>
            </w:tcMar>
          </w:tcPr>
          <w:p>
            <w:pPr>
              <w:spacing w:after="0" w:line="260"/>
            </w:pPr>
            <w:r>
              <w:rPr>
                <w:b w:val="false"/>
                <w:bCs w:val="false"/>
                <w:color w:val="14181F"/>
                <w:sz w:val="19"/>
                <w:szCs w:val="19"/>
              </w:rPr>
              <w:t xml:space="preserve">Schwellenwerte der Listen</w:t>
            </w:r>
          </w:p>
          <w:p>
            <w:pPr>
              <w:spacing w:after="0" w:line="260"/>
            </w:pPr>
            <w:r>
              <w:rPr>
                <w:b w:val="false"/>
                <w:bCs w:val="false"/>
                <w:color w:val="14181F"/>
                <w:sz w:val="19"/>
                <w:szCs w:val="19"/>
              </w:rPr>
              <w:t xml:space="preserve">Filtergruppen</w:t>
            </w:r>
          </w:p>
          <w:p>
            <w:pPr>
              <w:spacing w:after="0" w:line="260"/>
            </w:pPr>
            <w:r>
              <w:rPr>
                <w:b w:val="false"/>
                <w:bCs w:val="false"/>
                <w:color w:val="14181F"/>
                <w:sz w:val="19"/>
                <w:szCs w:val="19"/>
              </w:rPr>
              <w:t xml:space="preserve">Kundengruppen</w:t>
            </w:r>
          </w:p>
          <w:p>
            <w:pPr>
              <w:spacing w:after="0" w:line="260"/>
            </w:pPr>
            <w:r>
              <w:rPr>
                <w:b w:val="false"/>
                <w:bCs w:val="false"/>
                <w:color w:val="14181F"/>
                <w:sz w:val="19"/>
                <w:szCs w:val="19"/>
              </w:rPr>
              <w:t xml:space="preserve">Der interne Kunde</w:t>
            </w:r>
          </w:p>
          <w:p>
            <w:pPr>
              <w:spacing w:after="0" w:line="260"/>
            </w:pPr>
            <w:r>
              <w:rPr>
                <w:b w:val="false"/>
                <w:bCs w:val="false"/>
                <w:color w:val="14181F"/>
                <w:sz w:val="19"/>
                <w:szCs w:val="19"/>
              </w:rPr>
              <w:t xml:space="preserve"/>
            </w:r>
          </w:p>
          <w:p>
            <w:pPr>
              <w:spacing w:after="0" w:line="260"/>
            </w:pPr>
            <w:r>
              <w:rPr>
                <w:b w:val="false"/>
                <w:bCs w:val="false"/>
                <w:color w:val="14181F"/>
                <w:sz w:val="19"/>
                <w:szCs w:val="19"/>
              </w:rPr>
              <w:t xml:space="preserve">Das verändert, was das ganze Team zu sehen bekommt.</w:t>
            </w:r>
          </w:p>
        </w:tc>
        <w:tc>
          <w:tcPr>
            <w:tcW w:type="dxa" w:w="3213"/>
            <w:tcMar>
              <w:top w:type="dxa" w:w="80"/>
              <w:left w:type="dxa" w:w="110"/>
              <w:bottom w:type="dxa" w:w="80"/>
              <w:right w:type="dxa" w:w="110"/>
            </w:tcMar>
          </w:tcPr>
          <w:p>
            <w:pPr>
              <w:spacing w:after="0" w:line="260"/>
            </w:pPr>
            <w:r>
              <w:rPr>
                <w:b w:val="false"/>
                <w:bCs w:val="false"/>
                <w:color w:val="14181F"/>
                <w:sz w:val="19"/>
                <w:szCs w:val="19"/>
              </w:rPr>
              <w:t xml:space="preserve">Die SQL-Abfrage</w:t>
            </w:r>
          </w:p>
          <w:p>
            <w:pPr>
              <w:spacing w:after="0" w:line="260"/>
            </w:pPr>
            <w:r>
              <w:rPr>
                <w:b w:val="false"/>
                <w:bCs w:val="false"/>
                <w:color w:val="14181F"/>
                <w:sz w:val="19"/>
                <w:szCs w:val="19"/>
              </w:rPr>
              <w:t xml:space="preserve">Das Export-Skript und seine Einstellungen</w:t>
            </w:r>
          </w:p>
          <w:p>
            <w:pPr>
              <w:spacing w:after="0" w:line="260"/>
            </w:pPr>
            <w:r>
              <w:rPr>
                <w:b w:val="false"/>
                <w:bCs w:val="false"/>
                <w:color w:val="14181F"/>
                <w:sz w:val="19"/>
                <w:szCs w:val="19"/>
              </w:rPr>
              <w:t xml:space="preserve">Die geplante Aufgabe auf dem Server</w:t>
            </w:r>
          </w:p>
          <w:p>
            <w:pPr>
              <w:spacing w:after="0" w:line="260"/>
            </w:pPr>
            <w:r>
              <w:rPr>
                <w:b w:val="false"/>
                <w:bCs w:val="false"/>
                <w:color w:val="14181F"/>
                <w:sz w:val="19"/>
                <w:szCs w:val="19"/>
              </w:rPr>
              <w:t xml:space="preserve">Ordner und Freigaben</w:t>
            </w:r>
          </w:p>
          <w:p>
            <w:pPr>
              <w:spacing w:after="0" w:line="260"/>
            </w:pPr>
            <w:r>
              <w:rPr>
                <w:b w:val="false"/>
                <w:bCs w:val="false"/>
                <w:color w:val="14181F"/>
                <w:sz w:val="19"/>
                <w:szCs w:val="19"/>
              </w:rPr>
              <w:t xml:space="preserve">„Notfall: Team-Datei neu schreiben“</w:t>
            </w:r>
          </w:p>
        </w:tc>
      </w:tr>
    </w:tbl>
    <w:p>
      <w:pPr>
        <w:spacing w:after="200"/>
      </w:pPr>
    </w:p>
    <w:p>
      <w:pPr>
        <w:spacing w:after="120" w:line="276"/>
      </w:pPr>
      <w:r>
        <w:rPr>
          <w:b w:val="false"/>
          <w:bCs w:val="false"/>
          <w:color w:val="14181F"/>
          <w:sz w:val="21"/>
          <w:szCs w:val="21"/>
        </w:rPr>
        <w:t xml:space="preserve">Die HTML-Datei zu bearbeiten ist nie nötig. Alles Einstellbare steht in der Verwaltung.</w:t>
      </w:r>
    </w:p>
    <w:p>
      <w:pPr>
        <w:pStyle w:val="Heading1"/>
        <w:spacing w:after="140" w:before="360"/>
      </w:pPr>
      <w:r>
        <w:rPr>
          <w:rFonts w:ascii="Calibri Light" w:cs="Calibri Light" w:eastAsia="Calibri Light" w:hAnsi="Calibri Light"/>
          <w:b/>
          <w:bCs/>
          <w:color w:val="14181F"/>
          <w:sz w:val="30"/>
          <w:szCs w:val="30"/>
        </w:rPr>
        <w:t xml:space="preserve">11. Kurzreferenz</w:t>
      </w:r>
    </w:p>
    <w:tbl>
      <w:tblPr>
        <w:tblW w:type="dxa" w:w="9639"/>
        <w:tblBorders>
          <w:top w:val="single" w:color="7C8290" w:sz="4"/>
          <w:left w:val="none" w:color="auto" w:sz="0"/>
          <w:bottom w:val="single" w:color="7C8290" w:sz="4"/>
          <w:right w:val="none" w:color="auto" w:sz="0"/>
          <w:insideH w:val="single" w:color="D9D9D2" w:sz="2"/>
          <w:insideV w:val="none" w:color="auto" w:sz="0"/>
        </w:tblBorders>
      </w:tblPr>
      <w:tblGrid>
        <w:gridCol w:w="3600"/>
        <w:gridCol w:w="6039"/>
      </w:tblGrid>
      <w:tr>
        <w:trPr>
          <w:tblHeader/>
        </w:trPr>
        <w:tc>
          <w:tcPr>
            <w:tcW w:type="dxa" w:w="3600"/>
            <w:shd w:fill="EDF1F7" w:color="auto" w:val="clear"/>
            <w:tcMar>
              <w:top w:type="dxa" w:w="80"/>
              <w:left w:type="dxa" w:w="110"/>
              <w:bottom w:type="dxa" w:w="80"/>
              <w:right w:type="dxa" w:w="110"/>
            </w:tcMar>
          </w:tcPr>
          <w:p>
            <w:pPr>
              <w:spacing w:after="0" w:line="260"/>
            </w:pPr>
            <w:r>
              <w:rPr>
                <w:b/>
                <w:bCs/>
                <w:color w:val="4A505C"/>
                <w:sz w:val="19"/>
                <w:szCs w:val="19"/>
              </w:rPr>
              <w:t xml:space="preserve">Ich will …</w:t>
            </w:r>
          </w:p>
        </w:tc>
        <w:tc>
          <w:tcPr>
            <w:tcW w:type="dxa" w:w="6039"/>
            <w:shd w:fill="EDF1F7" w:color="auto" w:val="clear"/>
            <w:tcMar>
              <w:top w:type="dxa" w:w="80"/>
              <w:left w:type="dxa" w:w="110"/>
              <w:bottom w:type="dxa" w:w="80"/>
              <w:right w:type="dxa" w:w="110"/>
            </w:tcMar>
          </w:tcPr>
          <w:p>
            <w:pPr>
              <w:spacing w:after="0" w:line="260"/>
            </w:pPr>
            <w:r>
              <w:rPr>
                <w:b/>
                <w:bCs/>
                <w:color w:val="4A505C"/>
                <w:sz w:val="19"/>
                <w:szCs w:val="19"/>
              </w:rPr>
              <w:t xml:space="preserve">So geht es</w:t>
            </w:r>
          </w:p>
        </w:tc>
      </w:tr>
      <w:tr>
        <w:tc>
          <w:tcPr>
            <w:tcW w:type="dxa" w:w="3600"/>
            <w:tcMar>
              <w:top w:type="dxa" w:w="80"/>
              <w:left w:type="dxa" w:w="110"/>
              <w:bottom w:type="dxa" w:w="80"/>
              <w:right w:type="dxa" w:w="110"/>
            </w:tcMar>
          </w:tcPr>
          <w:p>
            <w:pPr>
              <w:spacing w:after="0" w:line="260"/>
            </w:pPr>
            <w:r>
              <w:rPr>
                <w:b w:val="false"/>
                <w:bCs w:val="false"/>
                <w:color w:val="14181F"/>
                <w:sz w:val="19"/>
                <w:szCs w:val="19"/>
              </w:rPr>
              <w:t xml:space="preserve">einen Call finden</w:t>
            </w:r>
          </w:p>
        </w:tc>
        <w:tc>
          <w:tcPr>
            <w:tcW w:type="dxa" w:w="6039"/>
            <w:tcMar>
              <w:top w:type="dxa" w:w="80"/>
              <w:left w:type="dxa" w:w="110"/>
              <w:bottom w:type="dxa" w:w="80"/>
              <w:right w:type="dxa" w:w="110"/>
            </w:tcMar>
          </w:tcPr>
          <w:p>
            <w:pPr>
              <w:spacing w:after="0" w:line="260"/>
            </w:pPr>
            <w:r>
              <w:rPr>
                <w:b w:val="false"/>
                <w:bCs w:val="false"/>
                <w:color w:val="14181F"/>
                <w:sz w:val="19"/>
                <w:szCs w:val="19"/>
              </w:rPr>
              <w:t xml:space="preserve">Suchfeld oben links</w:t>
            </w:r>
          </w:p>
        </w:tc>
      </w:tr>
      <w:tr>
        <w:tc>
          <w:tcPr>
            <w:tcW w:type="dxa" w:w="36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einen Call als geprüft markieren</w:t>
            </w:r>
          </w:p>
        </w:tc>
        <w:tc>
          <w:tcPr>
            <w:tcW w:type="dxa" w:w="60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Haken in der ersten Spalte, Grund eintragen</w:t>
            </w:r>
          </w:p>
        </w:tc>
      </w:tr>
      <w:tr>
        <w:tc>
          <w:tcPr>
            <w:tcW w:type="dxa" w:w="3600"/>
            <w:tcMar>
              <w:top w:type="dxa" w:w="80"/>
              <w:left w:type="dxa" w:w="110"/>
              <w:bottom w:type="dxa" w:w="80"/>
              <w:right w:type="dxa" w:w="110"/>
            </w:tcMar>
          </w:tcPr>
          <w:p>
            <w:pPr>
              <w:spacing w:after="0" w:line="260"/>
            </w:pPr>
            <w:r>
              <w:rPr>
                <w:b w:val="false"/>
                <w:bCs w:val="false"/>
                <w:color w:val="14181F"/>
                <w:sz w:val="19"/>
                <w:szCs w:val="19"/>
              </w:rPr>
              <w:t xml:space="preserve">einen Call bis Datum ruhigstellen</w:t>
            </w:r>
          </w:p>
        </w:tc>
        <w:tc>
          <w:tcPr>
            <w:tcW w:type="dxa" w:w="6039"/>
            <w:tcMar>
              <w:top w:type="dxa" w:w="80"/>
              <w:left w:type="dxa" w:w="110"/>
              <w:bottom w:type="dxa" w:w="80"/>
              <w:right w:type="dxa" w:w="110"/>
            </w:tcMar>
          </w:tcPr>
          <w:p>
            <w:pPr>
              <w:spacing w:after="0" w:line="260"/>
            </w:pPr>
            <w:r>
              <w:rPr>
                <w:b w:val="false"/>
                <w:bCs w:val="false"/>
                <w:color w:val="14181F"/>
                <w:sz w:val="19"/>
                <w:szCs w:val="19"/>
              </w:rPr>
              <w:t xml:space="preserve">Haken setzen, „bis“-Datum eintragen</w:t>
            </w:r>
          </w:p>
        </w:tc>
      </w:tr>
      <w:tr>
        <w:tc>
          <w:tcPr>
            <w:tcW w:type="dxa" w:w="36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den Bearbeiter anschreiben</w:t>
            </w:r>
          </w:p>
        </w:tc>
        <w:tc>
          <w:tcPr>
            <w:tcW w:type="dxa" w:w="60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Knopf </w:t>
            </w:r>
            <w:r>
              <w:rPr>
                <w:b/>
                <w:bCs/>
                <w:color w:val="14181F"/>
                <w:sz w:val="19"/>
                <w:szCs w:val="19"/>
              </w:rPr>
              <w:t xml:space="preserve">Teams</w:t>
            </w:r>
            <w:r>
              <w:rPr>
                <w:b w:val="false"/>
                <w:bCs w:val="false"/>
                <w:color w:val="14181F"/>
                <w:sz w:val="19"/>
                <w:szCs w:val="19"/>
              </w:rPr>
              <w:t xml:space="preserve"> in der Zeile, dann in Teams einfügen</w:t>
            </w:r>
          </w:p>
        </w:tc>
      </w:tr>
      <w:tr>
        <w:tc>
          <w:tcPr>
            <w:tcW w:type="dxa" w:w="3600"/>
            <w:tcMar>
              <w:top w:type="dxa" w:w="80"/>
              <w:left w:type="dxa" w:w="110"/>
              <w:bottom w:type="dxa" w:w="80"/>
              <w:right w:type="dxa" w:w="110"/>
            </w:tcMar>
          </w:tcPr>
          <w:p>
            <w:pPr>
              <w:spacing w:after="0" w:line="260"/>
            </w:pPr>
            <w:r>
              <w:rPr>
                <w:b w:val="false"/>
                <w:bCs w:val="false"/>
                <w:color w:val="14181F"/>
                <w:sz w:val="19"/>
                <w:szCs w:val="19"/>
              </w:rPr>
              <w:t xml:space="preserve">eine Wiedervorlage setzen</w:t>
            </w:r>
          </w:p>
        </w:tc>
        <w:tc>
          <w:tcPr>
            <w:tcW w:type="dxa" w:w="6039"/>
            <w:tcMar>
              <w:top w:type="dxa" w:w="80"/>
              <w:left w:type="dxa" w:w="110"/>
              <w:bottom w:type="dxa" w:w="80"/>
              <w:right w:type="dxa" w:w="110"/>
            </w:tcMar>
          </w:tcPr>
          <w:p>
            <w:pPr>
              <w:spacing w:after="0" w:line="260"/>
            </w:pPr>
            <w:r>
              <w:rPr>
                <w:b w:val="false"/>
                <w:bCs w:val="false"/>
                <w:color w:val="14181F"/>
                <w:sz w:val="19"/>
                <w:szCs w:val="19"/>
              </w:rPr>
              <w:t xml:space="preserve">Knopf </w:t>
            </w:r>
            <w:r>
              <w:rPr>
                <w:b/>
                <w:bCs/>
                <w:color w:val="14181F"/>
                <w:sz w:val="19"/>
                <w:szCs w:val="19"/>
              </w:rPr>
              <w:t xml:space="preserve">WVL</w:t>
            </w:r>
            <w:r>
              <w:rPr>
                <w:b w:val="false"/>
                <w:bCs w:val="false"/>
                <w:color w:val="14181F"/>
                <w:sz w:val="19"/>
                <w:szCs w:val="19"/>
              </w:rPr>
              <w:t xml:space="preserve">, dann ins Ticketsystem einfügen</w:t>
            </w:r>
          </w:p>
        </w:tc>
      </w:tr>
      <w:tr>
        <w:tc>
          <w:tcPr>
            <w:tcW w:type="dxa" w:w="36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frische Daten sofort</w:t>
            </w:r>
          </w:p>
        </w:tc>
        <w:tc>
          <w:tcPr>
            <w:tcW w:type="dxa" w:w="60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unten links </w:t>
            </w:r>
            <w:r>
              <w:rPr>
                <w:b/>
                <w:bCs/>
                <w:color w:val="14181F"/>
                <w:sz w:val="19"/>
                <w:szCs w:val="19"/>
              </w:rPr>
              <w:t xml:space="preserve">Jetzt synchronisieren</w:t>
            </w:r>
            <w:r>
              <w:rPr>
                <w:b w:val="false"/>
                <w:bCs w:val="false"/>
                <w:color w:val="14181F"/>
                <w:sz w:val="19"/>
                <w:szCs w:val="19"/>
              </w:rPr>
              <w:t xml:space="preserve"/>
            </w:r>
          </w:p>
        </w:tc>
      </w:tr>
      <w:tr>
        <w:tc>
          <w:tcPr>
            <w:tcW w:type="dxa" w:w="3600"/>
            <w:tcMar>
              <w:top w:type="dxa" w:w="80"/>
              <w:left w:type="dxa" w:w="110"/>
              <w:bottom w:type="dxa" w:w="80"/>
              <w:right w:type="dxa" w:w="110"/>
            </w:tcMar>
          </w:tcPr>
          <w:p>
            <w:pPr>
              <w:spacing w:after="0" w:line="260"/>
            </w:pPr>
            <w:r>
              <w:rPr>
                <w:b w:val="false"/>
                <w:bCs w:val="false"/>
                <w:color w:val="14181F"/>
                <w:sz w:val="19"/>
                <w:szCs w:val="19"/>
              </w:rPr>
              <w:t xml:space="preserve">Spalten ändern</w:t>
            </w:r>
          </w:p>
        </w:tc>
        <w:tc>
          <w:tcPr>
            <w:tcW w:type="dxa" w:w="6039"/>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Spalten …</w:t>
            </w:r>
            <w:r>
              <w:rPr>
                <w:b w:val="false"/>
                <w:bCs w:val="false"/>
                <w:color w:val="14181F"/>
                <w:sz w:val="19"/>
                <w:szCs w:val="19"/>
              </w:rPr>
              <w:t xml:space="preserve"> oben rechts in der Liste</w:t>
            </w:r>
          </w:p>
        </w:tc>
      </w:tr>
      <w:tr>
        <w:tc>
          <w:tcPr>
            <w:tcW w:type="dxa" w:w="36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Schwellen ändern</w:t>
            </w:r>
          </w:p>
        </w:tc>
        <w:tc>
          <w:tcPr>
            <w:tcW w:type="dxa" w:w="60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
            </w:r>
            <w:r>
              <w:rPr>
                <w:b/>
                <w:bCs/>
                <w:color w:val="14181F"/>
                <w:sz w:val="19"/>
                <w:szCs w:val="19"/>
              </w:rPr>
              <w:t xml:space="preserve">Filter</w:t>
            </w:r>
            <w:r>
              <w:rPr>
                <w:b w:val="false"/>
                <w:bCs w:val="false"/>
                <w:color w:val="14181F"/>
                <w:sz w:val="19"/>
                <w:szCs w:val="19"/>
              </w:rPr>
              <w:t xml:space="preserve"> oben in der Liste</w:t>
            </w:r>
          </w:p>
        </w:tc>
      </w:tr>
      <w:tr>
        <w:tc>
          <w:tcPr>
            <w:tcW w:type="dxa" w:w="3600"/>
            <w:tcMar>
              <w:top w:type="dxa" w:w="80"/>
              <w:left w:type="dxa" w:w="110"/>
              <w:bottom w:type="dxa" w:w="80"/>
              <w:right w:type="dxa" w:w="110"/>
            </w:tcMar>
          </w:tcPr>
          <w:p>
            <w:pPr>
              <w:spacing w:after="0" w:line="260"/>
            </w:pPr>
            <w:r>
              <w:rPr>
                <w:b w:val="false"/>
                <w:bCs w:val="false"/>
                <w:color w:val="14181F"/>
                <w:sz w:val="19"/>
                <w:szCs w:val="19"/>
              </w:rPr>
              <w:t xml:space="preserve">verlorene Einträge zurückholen</w:t>
            </w:r>
          </w:p>
        </w:tc>
        <w:tc>
          <w:tcPr>
            <w:tcW w:type="dxa" w:w="6039"/>
            <w:tcMar>
              <w:top w:type="dxa" w:w="80"/>
              <w:left w:type="dxa" w:w="110"/>
              <w:bottom w:type="dxa" w:w="80"/>
              <w:right w:type="dxa" w:w="110"/>
            </w:tcMar>
          </w:tcPr>
          <w:p>
            <w:pPr>
              <w:spacing w:after="0" w:line="260"/>
            </w:pPr>
            <w:r>
              <w:rPr>
                <w:b w:val="false"/>
                <w:bCs w:val="false"/>
                <w:color w:val="14181F"/>
                <w:sz w:val="19"/>
                <w:szCs w:val="19"/>
              </w:rPr>
              <w:t xml:space="preserve">Verwaltung, dann </w:t>
            </w:r>
            <w:r>
              <w:rPr>
                <w:b/>
                <w:bCs/>
                <w:color w:val="14181F"/>
                <w:sz w:val="19"/>
                <w:szCs w:val="19"/>
              </w:rPr>
              <w:t xml:space="preserve">Fehlendes ergänzen</w:t>
            </w:r>
            <w:r>
              <w:rPr>
                <w:b w:val="false"/>
                <w:bCs w:val="false"/>
                <w:color w:val="14181F"/>
                <w:sz w:val="19"/>
                <w:szCs w:val="19"/>
              </w:rPr>
              <w:t xml:space="preserve"/>
            </w:r>
          </w:p>
        </w:tc>
      </w:tr>
      <w:tr>
        <w:tc>
          <w:tcPr>
            <w:tcW w:type="dxa" w:w="3600"/>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sehen, ob die Daten frisch sind</w:t>
            </w:r>
          </w:p>
        </w:tc>
        <w:tc>
          <w:tcPr>
            <w:tcW w:type="dxa" w:w="6039"/>
            <w:shd w:fill="F5F5F2" w:color="auto" w:val="clear"/>
            <w:tcMar>
              <w:top w:type="dxa" w:w="80"/>
              <w:left w:type="dxa" w:w="110"/>
              <w:bottom w:type="dxa" w:w="80"/>
              <w:right w:type="dxa" w:w="110"/>
            </w:tcMar>
          </w:tcPr>
          <w:p>
            <w:pPr>
              <w:spacing w:after="0" w:line="260"/>
            </w:pPr>
            <w:r>
              <w:rPr>
                <w:b w:val="false"/>
                <w:bCs w:val="false"/>
                <w:color w:val="14181F"/>
                <w:sz w:val="19"/>
                <w:szCs w:val="19"/>
              </w:rPr>
              <w:t xml:space="preserve">die zwei Punkte unten links in der Seitenleiste</w:t>
            </w:r>
          </w:p>
        </w:tc>
      </w:tr>
      <w:tr>
        <w:tc>
          <w:tcPr>
            <w:tcW w:type="dxa" w:w="3600"/>
            <w:tcMar>
              <w:top w:type="dxa" w:w="80"/>
              <w:left w:type="dxa" w:w="110"/>
              <w:bottom w:type="dxa" w:w="80"/>
              <w:right w:type="dxa" w:w="110"/>
            </w:tcMar>
          </w:tcPr>
          <w:p>
            <w:pPr>
              <w:spacing w:after="0" w:line="260"/>
            </w:pPr>
            <w:r>
              <w:rPr>
                <w:b w:val="false"/>
                <w:bCs w:val="false"/>
                <w:color w:val="14181F"/>
                <w:sz w:val="19"/>
                <w:szCs w:val="19"/>
              </w:rPr>
              <w:t xml:space="preserve">wissen, ob der Export läuft</w:t>
            </w:r>
          </w:p>
        </w:tc>
        <w:tc>
          <w:tcPr>
            <w:tcW w:type="dxa" w:w="6039"/>
            <w:tcMar>
              <w:top w:type="dxa" w:w="80"/>
              <w:left w:type="dxa" w:w="110"/>
              <w:bottom w:type="dxa" w:w="80"/>
              <w:right w:type="dxa" w:w="110"/>
            </w:tcMar>
          </w:tcPr>
          <w:p>
            <w:pPr>
              <w:spacing w:after="0" w:line="260"/>
            </w:pPr>
            <w:r>
              <w:rPr>
                <w:b w:val="false"/>
                <w:bCs w:val="false"/>
                <w:color w:val="14181F"/>
                <w:sz w:val="19"/>
                <w:szCs w:val="19"/>
              </w:rPr>
              <w:t xml:space="preserve">SupportBoard-Export.log neben der CSV</w:t>
            </w:r>
          </w:p>
        </w:tc>
      </w:tr>
    </w:tbl>
    <w:p>
      <w:pPr>
        <w:spacing w:after="300"/>
      </w:pPr>
    </w:p>
    <w:p>
      <w:pPr>
        <w:pBdr>
          <w:top w:val="single" w:color="D9D9D2" w:sz="4" w:space="8"/>
        </w:pBdr>
        <w:spacing w:before="200"/>
      </w:pPr>
      <w:r>
        <w:rPr>
          <w:color w:val="7C8290"/>
          <w:sz w:val="18"/>
          <w:szCs w:val="18"/>
        </w:rPr>
        <w:t xml:space="preserve">Handbuch zum Supportmanagement-Board v1.40. Bei Fragen, die hier nicht beantwortet sind: VKU oder die im Steckbrief eingetragene Vertretung.</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Light" w:cs="Calibri Light" w:eastAsia="Calibri Light" w:hAnsi="Calibri Light"/>
      <w:b/>
      <w:bCs/>
      <w:color w:val="14181F"/>
      <w:sz w:val="30"/>
      <w:szCs w:val="30"/>
    </w:rPr>
  </w:style>
  <w:style w:type="paragraph" w:styleId="Heading2">
    <w:name w:val="Heading 2"/>
    <w:basedOn w:val="Normal"/>
    <w:next w:val="Normal"/>
    <w:qFormat/>
    <w:pPr>
      <w:spacing w:after="100" w:before="240"/>
      <w:outlineLvl w:val="1"/>
    </w:pPr>
    <w:rPr>
      <w:b/>
      <w:bCs/>
      <w:color w:val="2A5F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Handbuch Supportmanagement-Board</dc:title>
  <dc:creator>Supportmanagement</dc:creator>
  <dc:description>Bedienung, Wochenrhythmus und Störungshilfe für das Supportmanagement-Board</dc:description>
  <cp:lastModifiedBy>Un-named</cp:lastModifiedBy>
  <cp:revision>1</cp:revision>
  <dcterms:created xsi:type="dcterms:W3CDTF">2026-09-07T15:39:52.476Z</dcterms:created>
  <dcterms:modified xsi:type="dcterms:W3CDTF">2026-09-07T15:39:52.477Z</dcterms:modified>
</cp:coreProperties>
</file>

<file path=docProps/custom.xml><?xml version="1.0" encoding="utf-8"?>
<Properties xmlns="http://schemas.openxmlformats.org/officeDocument/2006/custom-properties" xmlns:vt="http://schemas.openxmlformats.org/officeDocument/2006/docPropsVTypes"/>
</file>