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-25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print('-' </w:t>
            </w:r>
            <w:r>
              <w:rPr>
                <w:b/>
                <w:bCs/>
              </w:rPr>
              <w:t>* 10</w:t>
            </w:r>
            <w:r>
              <w:rPr/>
              <w:t>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вывести ----------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mystr.startswith('hello') -&gt; bool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проверяет начало строки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958_225537734"/>
            <w:bookmarkEnd w:id="0"/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 (в том же порядке, как при добавлении)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max(my_dict, key=my_dict.get)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ключ макс. значения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/>
            <w:bookmarkEnd w:id="1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__private_method(self):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Python при передаче в функцию: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list, dict, ndarray, set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 w:themeColor="text1"/>
                <w:u w:val="single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копию объекта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например,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cp_ls = list(ls)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Application>LibreOffice/5.1.6.2$Linux_X86_64 LibreOffice_project/10m0$Build-2</Application>
  <Pages>4</Pages>
  <Words>857</Words>
  <Characters>5340</Characters>
  <CharactersWithSpaces>6004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2020-11-20T18:07:00Z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