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default" r:id="rId10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17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23-28)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22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TeamContext, ThemeContext, ToastContext, ConfirmContext) exposés via des hooks personnalisés (useAuth, useTeam,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Front documentés ligne par ligne) : DP.pdf</w:t>
              <w:br/>
              <w:t xml:space="preserve">  • Cahier des charges (sections 1-11) : dossier-projet/cahier-des-charges.md</w:t>
              <w:br/>
              <w:t xml:space="preserve">  • Manuel utilisateur (manager + équipier) : annexes/MANUEL_UTILISATEUR.md</w:t>
              <w:br/>
              <w:t xml:space="preserve">  • Plan de tests (60+ scénarios Playwright) : annexes/PLAN_DE_TESTS.md</w:t>
              <w:br/>
              <w:t xml:space="preserve">  • 17 captures d'écran haute résolution : annexes/screenshots/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 + alternative clavier, rendu optimiste)</w:t>
            </w:r>
            <w:r>
              <w:br/>
            </w:r>
            <w:r>
              <w:t xml:space="preserve">  • C1.4 — Framework React (composants + hooks, useMemo)</w:t>
            </w:r>
            <w:r>
              <w:br/>
            </w:r>
            <w:r>
              <w:t/>
            </w:r>
            <w:r>
              <w:br/>
            </w:r>
            <w:r>
              <w:t>Toujours sur le projet Crew, j’ai conçu la page Planning qui est le cœur d’utilisation quotidien du manager. Il s’agit d’une grille (équipiers × jours de la semaine) où chaque cellule représente les shifts d’un équipier sur une journée donnée.</w:t>
            </w:r>
            <w:r>
              <w:br/>
            </w:r>
            <w:r>
              <w:t>Réalisations :</w:t>
            </w:r>
            <w:r>
              <w:br/>
            </w:r>
            <w:r>
              <w:t>• rendu d’une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>• regroupement visuel des équipiers par poste (cuisine d’abord, salle ensuite) avec un en-tête de groupe et une ligne « Extras » affichant les déficits de couverture par service ;</w:t>
            </w:r>
            <w:r>
              <w:br/>
            </w:r>
            <w:r>
              <w:t>• implémentation du DRAG-AND-DROP NATIF HTML5 sur les cartes de shifts : le manager déplace un shift d’un jour ou d’un équipier à l’autre, la grille met à jour l’état localement (rendu optimiste) puis appelle l’API (moveShift) ; si le back rejette (violation du plafond HCR 48 h/semaine), l’état est rollback automatiquement et un toast explique le motif ;</w:t>
            </w:r>
            <w:r>
              <w:br/>
            </w:r>
            <w:r>
              <w:t>• limite à 2 shifts par cellule enforced côté client (canDropHere) — le drop est bloqué silencieusement si la cellule est pleine ou si c’est la même position source ;</w:t>
            </w:r>
            <w:r>
              <w:br/>
            </w:r>
            <w:r>
              <w:t>• alternative clavier complète (WCAG 2.1.1) : bouton « Déplacer » sur chaque shift, cibles « Déposer ici » navigables au clavier, annulation par Échap ;</w:t>
            </w:r>
            <w:r>
              <w:br/>
            </w:r>
            <w:r>
              <w:t>• gestion des cartes en pleine largeur sur mobile via flexbox, tap-targets ≥ 44 px minimum ;</w:t>
            </w:r>
            <w:r>
              <w:br/>
            </w:r>
            <w:r>
              <w:t>• dérivations d’état mémoïsées via useMemo (coverageIndex, healthIndex, overallIndex, extrasNeeded).</w:t>
            </w:r>
            <w:r>
              <w:br/>
            </w:r>
            <w:r>
              <w:t/>
            </w:r>
            <w:r>
              <w:br/>
            </w:r>
            <w:r>
              <w:t>Extrait du gestionnaire de déplacement (Planning.jsx, l. 285) :</w:t>
            </w:r>
            <w:r>
              <w:br/>
            </w:r>
            <w:r>
              <w:t>// front/src/pages/Planning.jsx</w:t>
            </w:r>
            <w:r>
              <w:br/>
            </w:r>
            <w:r>
              <w:t>async function moveShift(shift, newDate, newUserId) {</w:t>
            </w:r>
            <w:r>
              <w:br/>
            </w:r>
            <w:r>
              <w:t xml:space="preserve">  if (shift.date.slice(0, 10) === newDate &amp;&amp; shift.user_id === newUserId) return;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Rendu optimiste : mise à jour locale immédiate</w:t>
            </w:r>
            <w:r>
              <w:br/>
            </w:r>
            <w:r>
              <w:t xml:space="preserve">  setShifts(shifts.map((s) =&gt; (s.id === shift.id</w:t>
            </w:r>
            <w:r>
              <w:br/>
            </w:r>
            <w:r>
              <w:t xml:space="preserve">    ? { ...s, date: newDate, user_id: newUserId } : s)));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shiftsApi.update(shift.id, { date: newDate, user_id: newUserId });</w:t>
            </w:r>
            <w:r>
              <w:br/>
            </w:r>
            <w:r>
              <w:t xml:space="preserve">    load(); // re-sync depuis l’API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    // rollback automatique</w:t>
            </w:r>
            <w:r>
              <w:br/>
            </w:r>
            <w:r>
              <w:t xml:space="preserve">    toast.fromError(err); // ex. « Plafond HCR 48 h/semaine dépassé »</w:t>
            </w:r>
            <w:r>
              <w:br/>
            </w:r>
            <w:r>
              <w:t xml:space="preserve">  }</w:t>
            </w:r>
            <w:r>
              <w:br/>
            </w:r>
            <w:r>
              <w:t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(WCAG 2.1.1) : alternative clavier complète au drag-and-drop — bouton « Déplacer » par service, cibles « Déposer ici », annulation par Échap ; focus visible et prefers-reduced-motion respectés.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team_id: teamId,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[teamId,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teams, team_members, shifts) ;</w:t>
            </w:r>
            <w:r>
              <w:br/>
            </w:r>
            <w:r>
              <w:t xml:space="preserve">• MLD avec clé primaire composite sur team_members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requireTeamMember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Back documentés ligne par ligne) : DP.pdf</w:t>
              <w:br/>
              <w:t xml:space="preserve">  • Cahier des charges (sections 1-11 incluant v2) : dossier-projet/cahier-des-charges.md</w:t>
              <w:br/>
              <w:t xml:space="preserve">  • Justification scientifique (12 références peer-reviewed — INRS, NIOSH, Convention HCR, OR economics) : annexes/JUSTIFICATION_SCIENTIFIQUE.md</w:t>
              <w:br/>
              <w:t xml:space="preserve">  • Schéma BDD (Mermaid ERD + règles d'intégrité) : annexes/SCHEMA_BDD.md</w:t>
              <w:br/>
              <w:t xml:space="preserve">  • Plan de tests (60+ scénarios Playwright, 29/29 PASS sur v2) : annexes/PLAN_DE_TESTS.md</w:t>
              <w:br/>
              <w:t xml:space="preserve">  • 12 migrations SQL versionnées : back/migrations/001-012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requireTeamMember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requireTeamMember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(calendar/:token/team/:teamId.ics)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>La Plateforme Formation,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Vladimir RODZAEVSKIY,</w:t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AB73AC">
        <w:rPr>
          <w:rFonts w:cstheme="minorHAnsi"/>
          <w:color w:val="404040" w:themeColor="text1" w:themeTint="BF"/>
          <w:sz w:val="24"/>
          <w:szCs w:val="24"/>
        </w:rPr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Cannes, le 26 juin 2026</w:t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1728000" cy="995127"/>
            <wp:docPr id="314" name="Picture 3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99512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>Repo centralisé des dossiers — github.com/Vladimir08880888/rodzaevskiy-vladimir-dossiers-pros-DWWM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>Résumé (CV) — rodzaevskiy-vladimir-resume.pdf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62118" cy="5760720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2118" cy="576072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2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3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