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default" r:id="rId10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17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23-28)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22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Front documentés ligne par ligne) : DP.pdf</w:t>
              <w:br/>
              <w:t xml:space="preserve">  • Cahier des charges (sections 1-11) : dossier-projet/cahier-des-charges.md</w:t>
              <w:br/>
              <w:t xml:space="preserve">  • Manuel utilisateur (manager + équipier) : annexes/MANUEL_UTILISATEUR.md</w:t>
              <w:br/>
              <w:t xml:space="preserve">  • Plan de tests (60+ scénarios Playwright) : annexes/PLAN_DE_TESTS.md</w:t>
              <w:br/>
              <w:t xml:space="preserve">  • 17 captures d'écran haute résolution : annexes/screenshots/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natif, rendu optimiste)</w:t>
            </w:r>
            <w:r>
              <w:br/>
            </w:r>
            <w:r>
              <w:t xml:space="preserve">  • C1.4 — Framework React (composants + hooks)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Back documentés ligne par ligne) : DP.pdf</w:t>
              <w:br/>
              <w:t xml:space="preserve">  • Cahier des charges (sections 1-11 incluant v2) : dossier-projet/cahier-des-charges.md</w:t>
              <w:br/>
              <w:t xml:space="preserve">  • Justification scientifique (12 références peer-reviewed — INRS, NIOSH, Convention HCR, OR economics) : annexes/JUSTIFICATION_SCIENTIFIQUE.md</w:t>
              <w:br/>
              <w:t xml:space="preserve">  • Schéma BDD (Mermaid ERD + règles d'intégrité) : annexes/SCHEMA_BDD.md</w:t>
              <w:br/>
              <w:t xml:space="preserve">  • Plan de tests (60+ scénarios Playwright, 29/29 PASS sur v2) : annexes/PLAN_DE_TESTS.md</w:t>
              <w:br/>
              <w:t xml:space="preserve">  • 12 migrations SQL versionnées : back/migrations/001-012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requireFamilyMember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>La Plateforme Formation,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Vladimir RODZAEVSKIY,</w:t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AB73AC">
        <w:rPr>
          <w:rFonts w:cstheme="minorHAnsi"/>
          <w:color w:val="404040" w:themeColor="text1" w:themeTint="BF"/>
          <w:sz w:val="24"/>
          <w:szCs w:val="24"/>
        </w:rPr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Cannes, le 26 juin 2026</w:t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1728000" cy="995127"/>
            <wp:docPr id="314" name="Picture 3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99512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>Repo centralisé des dossiers — github.com/Vladimir08880888/rodzaevskiy-vladimir-dossiers-pros-DWWM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>Résumé (CV) — rodzaevskiy-vladimir-resume.pdf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371600" cy="9165102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651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2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3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