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79E" w:rsidRPr="001B4526" w:rsidRDefault="001E079E" w:rsidP="001E079E">
      <w:pPr>
        <w:jc w:val="center"/>
        <w:rPr>
          <w:rFonts w:ascii="Times New Roman" w:hAnsi="Times New Roman" w:cs="Times New Roman"/>
          <w:b/>
          <w:bCs/>
          <w:i/>
          <w:iCs/>
          <w:sz w:val="36"/>
          <w:szCs w:val="36"/>
          <w:lang w:val="en-GB"/>
        </w:rPr>
      </w:pPr>
      <w:r w:rsidRPr="001B4526">
        <w:rPr>
          <w:rFonts w:ascii="Times New Roman" w:hAnsi="Times New Roman" w:cs="Times New Roman"/>
          <w:b/>
          <w:bCs/>
          <w:i/>
          <w:iCs/>
          <w:sz w:val="36"/>
          <w:szCs w:val="36"/>
          <w:lang w:val="en-GB"/>
        </w:rPr>
        <w:t>Final project:</w:t>
      </w:r>
    </w:p>
    <w:p w:rsidR="001E079E" w:rsidRPr="001B4526" w:rsidRDefault="001E079E" w:rsidP="001E079E">
      <w:pPr>
        <w:jc w:val="center"/>
        <w:rPr>
          <w:rFonts w:ascii="Times New Roman" w:hAnsi="Times New Roman" w:cs="Times New Roman"/>
          <w:b/>
          <w:bCs/>
          <w:i/>
          <w:iCs/>
          <w:sz w:val="36"/>
          <w:szCs w:val="36"/>
          <w:lang w:val="en-GB"/>
        </w:rPr>
      </w:pPr>
    </w:p>
    <w:p w:rsidR="001E079E" w:rsidRPr="001B4526" w:rsidRDefault="001E079E" w:rsidP="001E079E">
      <w:pPr>
        <w:jc w:val="center"/>
        <w:rPr>
          <w:rFonts w:ascii="Times New Roman" w:hAnsi="Times New Roman" w:cs="Times New Roman"/>
          <w:i/>
          <w:iCs/>
          <w:color w:val="FF0000"/>
          <w:sz w:val="28"/>
          <w:szCs w:val="28"/>
          <w:lang w:val="en-GB"/>
        </w:rPr>
      </w:pPr>
      <w:r w:rsidRPr="001B4526">
        <w:rPr>
          <w:rFonts w:ascii="Times New Roman" w:hAnsi="Times New Roman" w:cs="Times New Roman"/>
          <w:i/>
          <w:iCs/>
          <w:color w:val="FF0000"/>
          <w:sz w:val="28"/>
          <w:szCs w:val="28"/>
          <w:lang w:val="en-GB"/>
        </w:rPr>
        <w:t>Can we predict the next economic recession by evaluating the price of copper as an indicator?</w:t>
      </w:r>
    </w:p>
    <w:p w:rsidR="001E079E" w:rsidRPr="001B4526" w:rsidRDefault="001E079E" w:rsidP="001E079E">
      <w:pPr>
        <w:jc w:val="center"/>
        <w:rPr>
          <w:rFonts w:ascii="Times New Roman" w:hAnsi="Times New Roman" w:cs="Times New Roman"/>
          <w:i/>
          <w:iCs/>
          <w:color w:val="FF0000"/>
          <w:sz w:val="28"/>
          <w:szCs w:val="28"/>
          <w:lang w:val="en-GB"/>
        </w:rPr>
      </w:pPr>
    </w:p>
    <w:p w:rsidR="001E079E" w:rsidRPr="001B4526" w:rsidRDefault="001E079E" w:rsidP="001E079E">
      <w:pPr>
        <w:rPr>
          <w:rFonts w:ascii="Times New Roman" w:hAnsi="Times New Roman" w:cs="Times New Roman"/>
          <w:i/>
          <w:iCs/>
          <w:color w:val="FF0000"/>
          <w:sz w:val="28"/>
          <w:szCs w:val="28"/>
          <w:lang w:val="en-GB"/>
        </w:rPr>
      </w:pPr>
      <w:r w:rsidRPr="001B4526">
        <w:rPr>
          <w:rFonts w:ascii="Times New Roman" w:hAnsi="Times New Roman" w:cs="Times New Roman"/>
          <w:color w:val="000000" w:themeColor="text1"/>
          <w:lang w:val="en-GB"/>
        </w:rPr>
        <w:t xml:space="preserve">I need to look at the price of Copper over the last 50 years and look at trends. See if there is a match between the period of economic downturn and a fall in the price of copper? </w:t>
      </w:r>
    </w:p>
    <w:p w:rsidR="001E079E" w:rsidRPr="001B4526" w:rsidRDefault="001E079E" w:rsidP="001E079E">
      <w:pPr>
        <w:rPr>
          <w:rFonts w:ascii="Times New Roman" w:hAnsi="Times New Roman" w:cs="Times New Roman"/>
          <w:color w:val="FF0000"/>
          <w:sz w:val="28"/>
          <w:szCs w:val="28"/>
          <w:lang w:val="en-GB"/>
        </w:rPr>
      </w:pPr>
    </w:p>
    <w:p w:rsidR="001E079E" w:rsidRPr="001B4526" w:rsidRDefault="001E079E" w:rsidP="001E079E">
      <w:pPr>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What are the economic indicators that show an economic recession?</w:t>
      </w:r>
    </w:p>
    <w:p w:rsidR="001E079E" w:rsidRPr="001B4526" w:rsidRDefault="001E079E" w:rsidP="001E079E">
      <w:pPr>
        <w:rPr>
          <w:rFonts w:ascii="Times New Roman" w:hAnsi="Times New Roman" w:cs="Times New Roman"/>
          <w:color w:val="000000" w:themeColor="text1"/>
          <w:lang w:val="en-GB"/>
        </w:rPr>
      </w:pPr>
    </w:p>
    <w:p w:rsidR="001E079E" w:rsidRPr="001B4526" w:rsidRDefault="001E079E" w:rsidP="001E079E">
      <w:pPr>
        <w:pStyle w:val="Paragraphedeliste"/>
        <w:numPr>
          <w:ilvl w:val="0"/>
          <w:numId w:val="1"/>
        </w:numPr>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Yield curve</w:t>
      </w:r>
    </w:p>
    <w:p w:rsidR="001E079E" w:rsidRPr="001B4526" w:rsidRDefault="001E079E" w:rsidP="001E079E">
      <w:pPr>
        <w:pStyle w:val="Paragraphedeliste"/>
        <w:numPr>
          <w:ilvl w:val="0"/>
          <w:numId w:val="1"/>
        </w:numPr>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Gross Domestic Product (GDP)</w:t>
      </w:r>
    </w:p>
    <w:p w:rsidR="001E079E" w:rsidRPr="001B4526" w:rsidRDefault="001E079E" w:rsidP="001E079E">
      <w:pPr>
        <w:pStyle w:val="Paragraphedeliste"/>
        <w:numPr>
          <w:ilvl w:val="0"/>
          <w:numId w:val="1"/>
        </w:numPr>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Housing prices and construction rates</w:t>
      </w:r>
    </w:p>
    <w:p w:rsidR="001E079E" w:rsidRPr="001B4526" w:rsidRDefault="001E079E" w:rsidP="001E079E">
      <w:pPr>
        <w:pStyle w:val="Paragraphedeliste"/>
        <w:numPr>
          <w:ilvl w:val="0"/>
          <w:numId w:val="1"/>
        </w:numPr>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Consumer Confidence Index</w:t>
      </w:r>
    </w:p>
    <w:p w:rsidR="001E079E" w:rsidRPr="001B4526" w:rsidRDefault="001E079E" w:rsidP="001E079E">
      <w:pPr>
        <w:pStyle w:val="Paragraphedeliste"/>
        <w:numPr>
          <w:ilvl w:val="0"/>
          <w:numId w:val="1"/>
        </w:numPr>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Level of debts in emerging countries: China!!!</w:t>
      </w:r>
    </w:p>
    <w:p w:rsidR="001E079E" w:rsidRPr="001B4526" w:rsidRDefault="001E079E" w:rsidP="001E079E">
      <w:pPr>
        <w:pStyle w:val="Paragraphedeliste"/>
        <w:numPr>
          <w:ilvl w:val="0"/>
          <w:numId w:val="1"/>
        </w:numPr>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Look at China level of copper production and usage</w:t>
      </w:r>
    </w:p>
    <w:p w:rsidR="00FA2AAC" w:rsidRPr="001B4526" w:rsidRDefault="00FA2AAC" w:rsidP="001E079E">
      <w:pPr>
        <w:pStyle w:val="Paragraphedeliste"/>
        <w:numPr>
          <w:ilvl w:val="0"/>
          <w:numId w:val="1"/>
        </w:numPr>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Interest rates</w:t>
      </w:r>
    </w:p>
    <w:p w:rsidR="00BC1EDD" w:rsidRPr="001B4526" w:rsidRDefault="00BC1EDD" w:rsidP="001E079E">
      <w:pPr>
        <w:pStyle w:val="Paragraphedeliste"/>
        <w:numPr>
          <w:ilvl w:val="0"/>
          <w:numId w:val="1"/>
        </w:numPr>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Level of unemployment</w:t>
      </w:r>
    </w:p>
    <w:p w:rsidR="001E079E" w:rsidRPr="001B4526" w:rsidRDefault="001E079E" w:rsidP="001E079E">
      <w:pPr>
        <w:rPr>
          <w:rFonts w:ascii="Times New Roman" w:hAnsi="Times New Roman" w:cs="Times New Roman"/>
          <w:color w:val="000000" w:themeColor="text1"/>
          <w:lang w:val="en-GB"/>
        </w:rPr>
      </w:pPr>
    </w:p>
    <w:p w:rsidR="003D2F9B" w:rsidRPr="001B4526" w:rsidRDefault="001E079E" w:rsidP="003D2F9B">
      <w:pPr>
        <w:rPr>
          <w:rFonts w:ascii="Times New Roman" w:hAnsi="Times New Roman" w:cs="Times New Roman"/>
          <w:color w:val="000000" w:themeColor="text1"/>
          <w:u w:val="single"/>
          <w:lang w:val="en-GB"/>
        </w:rPr>
      </w:pPr>
      <w:r w:rsidRPr="001B4526">
        <w:rPr>
          <w:rFonts w:ascii="Times New Roman" w:hAnsi="Times New Roman" w:cs="Times New Roman"/>
          <w:color w:val="000000" w:themeColor="text1"/>
          <w:u w:val="single"/>
          <w:lang w:val="en-GB"/>
        </w:rPr>
        <w:t>Yield curve:</w:t>
      </w:r>
    </w:p>
    <w:p w:rsidR="003D2F9B" w:rsidRPr="001B4526" w:rsidRDefault="003D2F9B" w:rsidP="003D2F9B">
      <w:pPr>
        <w:rPr>
          <w:rFonts w:ascii="Times New Roman" w:hAnsi="Times New Roman" w:cs="Times New Roman"/>
          <w:color w:val="000000" w:themeColor="text1"/>
          <w:u w:val="single"/>
          <w:lang w:val="en-GB"/>
        </w:rPr>
      </w:pPr>
    </w:p>
    <w:p w:rsidR="00B530A9" w:rsidRPr="001B4526" w:rsidRDefault="00B530A9" w:rsidP="003D2F9B">
      <w:pPr>
        <w:jc w:val="both"/>
        <w:rPr>
          <w:rFonts w:ascii="Times New Roman" w:hAnsi="Times New Roman" w:cs="Times New Roman"/>
          <w:color w:val="000000" w:themeColor="text1"/>
          <w:u w:val="single"/>
          <w:lang w:val="en-GB"/>
        </w:rPr>
      </w:pPr>
      <w:r w:rsidRPr="001B4526">
        <w:rPr>
          <w:rFonts w:ascii="Times New Roman" w:hAnsi="Times New Roman" w:cs="Times New Roman"/>
          <w:color w:val="000000" w:themeColor="text1"/>
          <w:lang w:val="en-GB"/>
        </w:rPr>
        <w:t xml:space="preserve"> An inverted</w:t>
      </w:r>
      <w:r w:rsidRPr="001B4526">
        <w:rPr>
          <w:rStyle w:val="apple-converted-space"/>
          <w:rFonts w:ascii="Times New Roman" w:hAnsi="Times New Roman" w:cs="Times New Roman"/>
          <w:color w:val="000000" w:themeColor="text1"/>
          <w:lang w:val="en-GB"/>
        </w:rPr>
        <w:t> yield curve means that long-term debt instruments have lower yields that short -term one. A normal yield curve slopes upward, meaning that short-term interest rates are lower than long term rates</w:t>
      </w:r>
      <w:r w:rsidRPr="001B4526">
        <w:rPr>
          <w:rFonts w:ascii="Times New Roman" w:hAnsi="Times New Roman" w:cs="Times New Roman"/>
          <w:color w:val="000000" w:themeColor="text1"/>
          <w:lang w:val="en-GB"/>
        </w:rPr>
        <w:t>. That is a result of increased risk premiums for long-term investments.</w:t>
      </w:r>
    </w:p>
    <w:p w:rsidR="003D2F9B" w:rsidRPr="001B4526" w:rsidRDefault="003D2F9B" w:rsidP="003D2F9B">
      <w:pPr>
        <w:pStyle w:val="NormalWeb"/>
        <w:spacing w:before="0" w:beforeAutospacing="0"/>
        <w:jc w:val="both"/>
        <w:rPr>
          <w:color w:val="000000" w:themeColor="text1"/>
          <w:lang w:val="en-GB"/>
        </w:rPr>
      </w:pPr>
    </w:p>
    <w:p w:rsidR="00B530A9" w:rsidRPr="001B4526" w:rsidRDefault="00B530A9" w:rsidP="003D2F9B">
      <w:pPr>
        <w:pStyle w:val="NormalWeb"/>
        <w:spacing w:before="0" w:beforeAutospacing="0"/>
        <w:jc w:val="both"/>
        <w:rPr>
          <w:color w:val="000000" w:themeColor="text1"/>
          <w:lang w:val="en-GB"/>
        </w:rPr>
      </w:pPr>
      <w:r w:rsidRPr="001B4526">
        <w:rPr>
          <w:color w:val="000000" w:themeColor="text1"/>
          <w:lang w:val="en-GB"/>
        </w:rPr>
        <w:t>When the yield curve inverts, short-term interest rates become higher than long-term rates. This type of yield curve is the rarest of the three main curve types and is considered to be a predictor of economic downturn. Because of the rarity of yield curve inversions, they typically draw attention from all parts of the financial world.</w:t>
      </w:r>
    </w:p>
    <w:p w:rsidR="00FA2AAC" w:rsidRPr="001B4526" w:rsidRDefault="00FA2AAC" w:rsidP="003D2F9B">
      <w:pPr>
        <w:pStyle w:val="NormalWeb"/>
        <w:spacing w:before="0" w:beforeAutospacing="0"/>
        <w:jc w:val="both"/>
        <w:rPr>
          <w:color w:val="000000" w:themeColor="text1"/>
          <w:lang w:val="en-GB"/>
        </w:rPr>
      </w:pPr>
    </w:p>
    <w:p w:rsidR="00FA2AAC" w:rsidRPr="001B4526" w:rsidRDefault="00FA2AAC" w:rsidP="00FA2AAC">
      <w:pPr>
        <w:pStyle w:val="NormalWeb"/>
        <w:spacing w:before="0" w:beforeAutospacing="0"/>
        <w:jc w:val="both"/>
        <w:rPr>
          <w:color w:val="000000" w:themeColor="text1"/>
          <w:u w:val="single"/>
          <w:lang w:val="en-GB"/>
        </w:rPr>
      </w:pPr>
      <w:r w:rsidRPr="001B4526">
        <w:rPr>
          <w:color w:val="000000" w:themeColor="text1"/>
          <w:u w:val="single"/>
          <w:lang w:val="en-GB"/>
        </w:rPr>
        <w:t>Interest rates:</w:t>
      </w:r>
    </w:p>
    <w:p w:rsidR="00FA2AAC" w:rsidRPr="001B4526" w:rsidRDefault="00FA2AAC" w:rsidP="00FA2AAC">
      <w:pPr>
        <w:pStyle w:val="NormalWeb"/>
        <w:spacing w:before="0" w:beforeAutospacing="0"/>
        <w:jc w:val="both"/>
        <w:rPr>
          <w:color w:val="000000" w:themeColor="text1"/>
          <w:lang w:val="en-GB"/>
        </w:rPr>
      </w:pPr>
      <w:r w:rsidRPr="001B4526">
        <w:rPr>
          <w:color w:val="111111"/>
          <w:shd w:val="clear" w:color="auto" w:fill="FFFFFF"/>
          <w:lang w:val="en-GB"/>
        </w:rPr>
        <w:t>When investors expect a recession, they also expect falling interest rates.</w:t>
      </w:r>
    </w:p>
    <w:p w:rsidR="001E079E" w:rsidRPr="001B4526" w:rsidRDefault="001E079E" w:rsidP="00FA2AAC">
      <w:pPr>
        <w:jc w:val="both"/>
        <w:rPr>
          <w:rFonts w:ascii="Times New Roman" w:hAnsi="Times New Roman" w:cs="Times New Roman"/>
          <w:color w:val="000000" w:themeColor="text1"/>
          <w:lang w:val="en-GB"/>
        </w:rPr>
      </w:pPr>
    </w:p>
    <w:p w:rsidR="00FA2AAC" w:rsidRPr="001B4526" w:rsidRDefault="00FA2AAC" w:rsidP="00FA2AAC">
      <w:pPr>
        <w:spacing w:before="100" w:beforeAutospacing="1" w:after="100" w:afterAutospacing="1"/>
        <w:jc w:val="both"/>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 xml:space="preserve">Ex: </w:t>
      </w:r>
    </w:p>
    <w:p w:rsidR="00FA2AAC" w:rsidRPr="001B4526" w:rsidRDefault="00FA2AAC" w:rsidP="00FA2AAC">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In 2006, the yield curve was inverted during much of the year. Long-term Treasury bonds went on to outperform stocks during 2007. In 2008, long-term Treasuries soared as the stock market crashed. In this case, the recession arrived and turned out to be worse than expected.</w:t>
      </w:r>
    </w:p>
    <w:p w:rsidR="00FA2AAC" w:rsidRPr="001B4526" w:rsidRDefault="00FA2AAC" w:rsidP="00FA2AAC">
      <w:pPr>
        <w:jc w:val="both"/>
        <w:rPr>
          <w:rFonts w:ascii="Times New Roman" w:hAnsi="Times New Roman" w:cs="Times New Roman"/>
          <w:color w:val="000000" w:themeColor="text1"/>
          <w:lang w:val="en-GB"/>
        </w:rPr>
      </w:pPr>
    </w:p>
    <w:p w:rsidR="00FA2AAC" w:rsidRPr="001B4526" w:rsidRDefault="00FA2AAC" w:rsidP="00FA2AAC">
      <w:pPr>
        <w:jc w:val="both"/>
        <w:rPr>
          <w:rFonts w:ascii="Times New Roman" w:hAnsi="Times New Roman" w:cs="Times New Roman"/>
          <w:color w:val="000000" w:themeColor="text1"/>
          <w:lang w:val="en-GB"/>
        </w:rPr>
      </w:pPr>
    </w:p>
    <w:p w:rsidR="00FA2AAC" w:rsidRPr="001B4526" w:rsidRDefault="00FA2AAC" w:rsidP="00FA2AAC">
      <w:pPr>
        <w:jc w:val="both"/>
        <w:rPr>
          <w:rFonts w:ascii="Times New Roman" w:hAnsi="Times New Roman" w:cs="Times New Roman"/>
          <w:color w:val="000000" w:themeColor="text1"/>
          <w:u w:val="single"/>
          <w:lang w:val="en-GB"/>
        </w:rPr>
      </w:pPr>
    </w:p>
    <w:p w:rsidR="00FA2AAC" w:rsidRPr="001B4526" w:rsidRDefault="00FA2AAC" w:rsidP="001A53D5">
      <w:pPr>
        <w:jc w:val="both"/>
        <w:rPr>
          <w:rFonts w:ascii="Times New Roman" w:hAnsi="Times New Roman" w:cs="Times New Roman"/>
          <w:color w:val="000000" w:themeColor="text1"/>
          <w:lang w:val="en-GB"/>
        </w:rPr>
      </w:pPr>
    </w:p>
    <w:p w:rsidR="001E079E" w:rsidRPr="001B4526" w:rsidRDefault="003D2F9B" w:rsidP="001A53D5">
      <w:pPr>
        <w:jc w:val="both"/>
        <w:rPr>
          <w:rFonts w:ascii="Times New Roman" w:hAnsi="Times New Roman" w:cs="Times New Roman"/>
          <w:color w:val="000000" w:themeColor="text1"/>
          <w:u w:val="single"/>
          <w:lang w:val="en-GB"/>
        </w:rPr>
      </w:pPr>
      <w:r w:rsidRPr="001B4526">
        <w:rPr>
          <w:rFonts w:ascii="Times New Roman" w:hAnsi="Times New Roman" w:cs="Times New Roman"/>
          <w:color w:val="000000" w:themeColor="text1"/>
          <w:u w:val="single"/>
          <w:lang w:val="en-GB"/>
        </w:rPr>
        <w:t>GDP:</w:t>
      </w:r>
    </w:p>
    <w:p w:rsidR="00FA2AAC" w:rsidRPr="001B4526" w:rsidRDefault="00FA2AAC" w:rsidP="001A53D5">
      <w:pPr>
        <w:jc w:val="both"/>
        <w:rPr>
          <w:rFonts w:ascii="Times New Roman" w:hAnsi="Times New Roman" w:cs="Times New Roman"/>
          <w:color w:val="000000" w:themeColor="text1"/>
          <w:lang w:val="en-GB"/>
        </w:rPr>
      </w:pPr>
    </w:p>
    <w:p w:rsidR="00EF59A3" w:rsidRPr="001B4526" w:rsidRDefault="00EF59A3"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shd w:val="clear" w:color="auto" w:fill="F9F9F9"/>
          <w:lang w:val="en-GB" w:eastAsia="fr-FR"/>
        </w:rPr>
        <w:t>The fact that GDP growth is the headline number in the World Bank’s report is foolish. A country’s aggregate economic growth is not what matters. What matters is whether the people living in a country are getting wealthier. Reporting that the world’s GDP grew by 3% in 2017 ignores the fact that the world’s population is growing by 1.2% every year.</w:t>
      </w:r>
    </w:p>
    <w:p w:rsidR="00FA2AAC" w:rsidRPr="001B4526" w:rsidRDefault="00FA2AAC" w:rsidP="001A53D5">
      <w:pPr>
        <w:jc w:val="both"/>
        <w:rPr>
          <w:rFonts w:ascii="Times New Roman" w:hAnsi="Times New Roman" w:cs="Times New Roman"/>
          <w:color w:val="000000" w:themeColor="text1"/>
          <w:lang w:val="en-GB"/>
        </w:rPr>
      </w:pPr>
    </w:p>
    <w:p w:rsidR="003D2F9B" w:rsidRPr="001B4526" w:rsidRDefault="009343C4" w:rsidP="001A53D5">
      <w:pPr>
        <w:jc w:val="both"/>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Better looking at the GDP per Capita.</w:t>
      </w:r>
    </w:p>
    <w:p w:rsidR="009E0B01" w:rsidRPr="001B4526" w:rsidRDefault="009E0B01" w:rsidP="001A53D5">
      <w:pPr>
        <w:jc w:val="both"/>
        <w:rPr>
          <w:rFonts w:ascii="Times New Roman" w:hAnsi="Times New Roman" w:cs="Times New Roman"/>
          <w:color w:val="000000" w:themeColor="text1"/>
          <w:lang w:val="en-GB"/>
        </w:rPr>
      </w:pPr>
    </w:p>
    <w:p w:rsidR="009E0B01" w:rsidRPr="001B4526" w:rsidRDefault="009E0B01" w:rsidP="001A53D5">
      <w:pPr>
        <w:jc w:val="both"/>
        <w:rPr>
          <w:rFonts w:ascii="Times New Roman" w:hAnsi="Times New Roman" w:cs="Times New Roman"/>
          <w:color w:val="000000" w:themeColor="text1"/>
          <w:u w:val="single"/>
          <w:lang w:val="en-GB"/>
        </w:rPr>
      </w:pPr>
      <w:r w:rsidRPr="001B4526">
        <w:rPr>
          <w:rFonts w:ascii="Times New Roman" w:hAnsi="Times New Roman" w:cs="Times New Roman"/>
          <w:color w:val="000000" w:themeColor="text1"/>
          <w:u w:val="single"/>
          <w:lang w:val="en-GB"/>
        </w:rPr>
        <w:t>Housing Prices and Construction Rate:</w:t>
      </w:r>
    </w:p>
    <w:p w:rsidR="009E0B01" w:rsidRPr="001B4526" w:rsidRDefault="009E0B01" w:rsidP="001A53D5">
      <w:pPr>
        <w:jc w:val="both"/>
        <w:rPr>
          <w:rFonts w:ascii="Times New Roman" w:hAnsi="Times New Roman" w:cs="Times New Roman"/>
          <w:color w:val="000000" w:themeColor="text1"/>
          <w:u w:val="single"/>
          <w:lang w:val="en-GB"/>
        </w:rPr>
      </w:pPr>
    </w:p>
    <w:p w:rsidR="009E0B01" w:rsidRPr="001B4526" w:rsidRDefault="009E0B01" w:rsidP="001A53D5">
      <w:pPr>
        <w:jc w:val="both"/>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 xml:space="preserve">If the price of housing increases is synonym of healthy economy </w:t>
      </w:r>
      <w:r w:rsidR="001B4526" w:rsidRPr="001B4526">
        <w:rPr>
          <w:rFonts w:ascii="Times New Roman" w:hAnsi="Times New Roman" w:cs="Times New Roman"/>
          <w:color w:val="000000" w:themeColor="text1"/>
          <w:lang w:val="en-GB"/>
        </w:rPr>
        <w:t>(up</w:t>
      </w:r>
      <w:r w:rsidRPr="001B4526">
        <w:rPr>
          <w:rFonts w:ascii="Times New Roman" w:hAnsi="Times New Roman" w:cs="Times New Roman"/>
          <w:color w:val="000000" w:themeColor="text1"/>
          <w:lang w:val="en-GB"/>
        </w:rPr>
        <w:t xml:space="preserve"> to a certain point).</w:t>
      </w:r>
    </w:p>
    <w:p w:rsidR="009E0B01" w:rsidRPr="001B4526" w:rsidRDefault="009E0B01" w:rsidP="001A53D5">
      <w:pPr>
        <w:jc w:val="both"/>
        <w:rPr>
          <w:rFonts w:ascii="Times New Roman" w:hAnsi="Times New Roman" w:cs="Times New Roman"/>
          <w:color w:val="000000" w:themeColor="text1"/>
          <w:lang w:val="en-GB"/>
        </w:rPr>
      </w:pPr>
    </w:p>
    <w:p w:rsidR="009E0B01" w:rsidRPr="001B4526" w:rsidRDefault="009E0B01" w:rsidP="001A53D5">
      <w:pPr>
        <w:jc w:val="both"/>
        <w:rPr>
          <w:rFonts w:ascii="Times New Roman" w:hAnsi="Times New Roman" w:cs="Times New Roman"/>
          <w:color w:val="000000" w:themeColor="text1"/>
          <w:u w:val="single"/>
          <w:lang w:val="en-GB"/>
        </w:rPr>
      </w:pPr>
      <w:r w:rsidRPr="001B4526">
        <w:rPr>
          <w:rFonts w:ascii="Times New Roman" w:hAnsi="Times New Roman" w:cs="Times New Roman"/>
          <w:color w:val="000000" w:themeColor="text1"/>
          <w:u w:val="single"/>
          <w:lang w:val="en-GB"/>
        </w:rPr>
        <w:t>The consumer confidence index:</w:t>
      </w:r>
    </w:p>
    <w:p w:rsidR="009E0B01" w:rsidRPr="001B4526" w:rsidRDefault="009E0B01" w:rsidP="001A53D5">
      <w:pPr>
        <w:jc w:val="both"/>
        <w:rPr>
          <w:rFonts w:ascii="Times New Roman" w:hAnsi="Times New Roman" w:cs="Times New Roman"/>
          <w:color w:val="000000" w:themeColor="text1"/>
          <w:lang w:val="en-GB"/>
        </w:rPr>
      </w:pPr>
    </w:p>
    <w:p w:rsidR="009E0B01" w:rsidRPr="001B4526" w:rsidRDefault="009E0B01" w:rsidP="001A53D5">
      <w:pPr>
        <w:jc w:val="both"/>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The</w:t>
      </w:r>
      <w:hyperlink r:id="rId7" w:history="1">
        <w:r w:rsidRPr="001B4526">
          <w:rPr>
            <w:rFonts w:ascii="Times New Roman" w:hAnsi="Times New Roman" w:cs="Times New Roman"/>
            <w:color w:val="000000" w:themeColor="text1"/>
            <w:lang w:val="en-GB"/>
          </w:rPr>
          <w:t xml:space="preserve"> Consumer Confidence Index</w:t>
        </w:r>
      </w:hyperlink>
      <w:r w:rsidRPr="001B4526">
        <w:rPr>
          <w:rFonts w:ascii="Times New Roman" w:hAnsi="Times New Roman" w:cs="Times New Roman"/>
          <w:color w:val="000000" w:themeColor="text1"/>
          <w:lang w:val="en-GB"/>
        </w:rPr>
        <w:t>, which details consumer attitudes and buying intentions, is also important to monitor. (By some measures, the consumer makes up approximately 70% of the American economy.) Whether consumers feel confident about spending and the present or future trajectory of the economy tells us a great deal about where our fortunes are headed. At present, this index continues to demonstrate persistently positive consumer attitudes regarding the economy.</w:t>
      </w:r>
    </w:p>
    <w:p w:rsidR="00FA2AAC" w:rsidRPr="001B4526" w:rsidRDefault="00FA2AAC" w:rsidP="001A53D5">
      <w:pPr>
        <w:jc w:val="both"/>
        <w:rPr>
          <w:rFonts w:ascii="Times New Roman" w:hAnsi="Times New Roman" w:cs="Times New Roman"/>
          <w:color w:val="000000" w:themeColor="text1"/>
          <w:lang w:val="en-GB"/>
        </w:rPr>
      </w:pPr>
    </w:p>
    <w:p w:rsidR="001B4526" w:rsidRPr="001B4526" w:rsidRDefault="001B4526" w:rsidP="001B4526">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shd w:val="clear" w:color="auto" w:fill="FFFFFF"/>
          <w:lang w:val="en-GB" w:eastAsia="fr-FR"/>
        </w:rPr>
        <w:t xml:space="preserve">The </w:t>
      </w:r>
      <w:r w:rsidRPr="001B4526">
        <w:rPr>
          <w:rFonts w:ascii="Times New Roman" w:eastAsia="Times New Roman" w:hAnsi="Times New Roman" w:cs="Times New Roman"/>
          <w:color w:val="000000" w:themeColor="text1"/>
          <w:shd w:val="clear" w:color="auto" w:fill="FFFFFF"/>
          <w:lang w:val="en-GB" w:eastAsia="fr-FR"/>
        </w:rPr>
        <w:t>consumer confidence indicator provides an indication of future developments of households’ consumption and saving, based upon answers regarding their expected financial situation, their sentiment about the general economic situation, unemployment and capability of savings. An indicator above 100 signals a boost in the consumers’ confidence towards the future economic situation, as a consequence of which they are less prone to save, and more inclined to spend money on major purchases in the next 12 months. Values below 100 indicate a pessimistic attitude towards future developments in the economy, possibly resulting in a tendency to save more and consume less.</w:t>
      </w:r>
    </w:p>
    <w:p w:rsidR="001B4526" w:rsidRPr="001B4526" w:rsidRDefault="001B4526" w:rsidP="001A53D5">
      <w:pPr>
        <w:jc w:val="both"/>
        <w:rPr>
          <w:rFonts w:ascii="Times New Roman" w:hAnsi="Times New Roman" w:cs="Times New Roman"/>
          <w:color w:val="000000" w:themeColor="text1"/>
          <w:lang w:val="en-GB"/>
        </w:rPr>
      </w:pPr>
    </w:p>
    <w:p w:rsidR="001B4526" w:rsidRPr="001B4526" w:rsidRDefault="001B4526" w:rsidP="001A53D5">
      <w:pPr>
        <w:jc w:val="both"/>
        <w:rPr>
          <w:rFonts w:ascii="Times New Roman" w:hAnsi="Times New Roman" w:cs="Times New Roman"/>
          <w:color w:val="000000" w:themeColor="text1"/>
          <w:lang w:val="en-GB"/>
        </w:rPr>
      </w:pPr>
    </w:p>
    <w:p w:rsidR="001B4526" w:rsidRDefault="00A776EE" w:rsidP="001A53D5">
      <w:pPr>
        <w:jc w:val="both"/>
        <w:rPr>
          <w:rFonts w:ascii="Times New Roman" w:hAnsi="Times New Roman" w:cs="Times New Roman"/>
          <w:color w:val="000000" w:themeColor="text1"/>
          <w:lang w:val="en-GB"/>
        </w:rPr>
      </w:pPr>
      <w:r w:rsidRPr="00A776EE">
        <w:rPr>
          <w:rFonts w:ascii="Times New Roman" w:hAnsi="Times New Roman" w:cs="Times New Roman"/>
          <w:color w:val="000000" w:themeColor="text1"/>
          <w:lang w:val="en-GB"/>
        </w:rPr>
        <w:sym w:font="Wingdings" w:char="F0E8"/>
      </w:r>
      <w:r w:rsidRPr="00A776EE">
        <w:rPr>
          <w:lang w:val="en-GB"/>
        </w:rPr>
        <w:t xml:space="preserve"> </w:t>
      </w:r>
      <w:hyperlink r:id="rId8" w:history="1">
        <w:r w:rsidRPr="007C155A">
          <w:rPr>
            <w:rStyle w:val="Lienhypertexte"/>
            <w:rFonts w:ascii="Times New Roman" w:hAnsi="Times New Roman" w:cs="Times New Roman"/>
            <w:lang w:val="en-GB"/>
          </w:rPr>
          <w:t>https://data.oecd.org/leadind/consumer-confidence-index-cci.htm</w:t>
        </w:r>
      </w:hyperlink>
    </w:p>
    <w:p w:rsidR="00A776EE" w:rsidRPr="001B4526" w:rsidRDefault="00A776EE" w:rsidP="001A53D5">
      <w:pPr>
        <w:jc w:val="both"/>
        <w:rPr>
          <w:rFonts w:ascii="Times New Roman" w:hAnsi="Times New Roman" w:cs="Times New Roman"/>
          <w:color w:val="000000" w:themeColor="text1"/>
          <w:lang w:val="en-GB"/>
        </w:rPr>
      </w:pPr>
      <w:bookmarkStart w:id="0" w:name="_GoBack"/>
      <w:bookmarkEnd w:id="0"/>
    </w:p>
    <w:p w:rsidR="001B4526" w:rsidRPr="001B4526" w:rsidRDefault="001B4526" w:rsidP="001A53D5">
      <w:pPr>
        <w:jc w:val="both"/>
        <w:rPr>
          <w:rFonts w:ascii="Times New Roman" w:hAnsi="Times New Roman" w:cs="Times New Roman"/>
          <w:color w:val="000000" w:themeColor="text1"/>
          <w:lang w:val="en-GB"/>
        </w:rPr>
      </w:pPr>
    </w:p>
    <w:p w:rsidR="001B4526" w:rsidRPr="001B4526" w:rsidRDefault="001B4526" w:rsidP="001A53D5">
      <w:pPr>
        <w:jc w:val="both"/>
        <w:rPr>
          <w:rFonts w:ascii="Times New Roman" w:hAnsi="Times New Roman" w:cs="Times New Roman"/>
          <w:color w:val="000000" w:themeColor="text1"/>
          <w:lang w:val="en-GB"/>
        </w:rPr>
      </w:pPr>
    </w:p>
    <w:p w:rsidR="003D2F9B" w:rsidRPr="001B4526" w:rsidRDefault="001A53D5" w:rsidP="001A53D5">
      <w:pPr>
        <w:jc w:val="both"/>
        <w:rPr>
          <w:rFonts w:ascii="Times New Roman" w:hAnsi="Times New Roman" w:cs="Times New Roman"/>
          <w:color w:val="000000" w:themeColor="text1"/>
          <w:u w:val="single"/>
          <w:lang w:val="en-GB"/>
        </w:rPr>
      </w:pPr>
      <w:r w:rsidRPr="001B4526">
        <w:rPr>
          <w:rFonts w:ascii="Times New Roman" w:hAnsi="Times New Roman" w:cs="Times New Roman"/>
          <w:color w:val="000000" w:themeColor="text1"/>
          <w:u w:val="single"/>
          <w:lang w:val="en-GB"/>
        </w:rPr>
        <w:t>The different recessions since 1960:</w:t>
      </w:r>
    </w:p>
    <w:p w:rsidR="009343C4" w:rsidRPr="001B4526" w:rsidRDefault="009343C4" w:rsidP="001A53D5">
      <w:pPr>
        <w:jc w:val="both"/>
        <w:rPr>
          <w:rFonts w:ascii="Times New Roman" w:hAnsi="Times New Roman" w:cs="Times New Roman"/>
          <w:color w:val="000000" w:themeColor="text1"/>
          <w:u w:val="single"/>
          <w:lang w:val="en-GB"/>
        </w:rPr>
      </w:pPr>
    </w:p>
    <w:p w:rsidR="001A53D5" w:rsidRPr="001B4526" w:rsidRDefault="00F26337" w:rsidP="001A53D5">
      <w:pPr>
        <w:jc w:val="both"/>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 xml:space="preserve">== </w:t>
      </w:r>
      <w:proofErr w:type="gramStart"/>
      <w:r w:rsidRPr="001B4526">
        <w:rPr>
          <w:rFonts w:ascii="Times New Roman" w:hAnsi="Times New Roman" w:cs="Times New Roman"/>
          <w:color w:val="000000" w:themeColor="text1"/>
          <w:lang w:val="en-GB"/>
        </w:rPr>
        <w:t>“</w:t>
      </w:r>
      <w:r w:rsidRPr="001B4526">
        <w:rPr>
          <w:lang w:val="en-GB"/>
        </w:rPr>
        <w:t xml:space="preserve"> </w:t>
      </w:r>
      <w:r w:rsidRPr="001B4526">
        <w:rPr>
          <w:rFonts w:ascii="Times New Roman" w:hAnsi="Times New Roman" w:cs="Times New Roman"/>
          <w:color w:val="000000" w:themeColor="text1"/>
          <w:lang w:val="en-GB"/>
        </w:rPr>
        <w:t>https://www.thebalance.com/the-history-of-recessions-in-the-united-states-3306011</w:t>
      </w:r>
      <w:proofErr w:type="gramEnd"/>
      <w:r w:rsidRPr="001B4526">
        <w:rPr>
          <w:rFonts w:ascii="Times New Roman" w:hAnsi="Times New Roman" w:cs="Times New Roman"/>
          <w:color w:val="000000" w:themeColor="text1"/>
          <w:lang w:val="en-GB"/>
        </w:rPr>
        <w:t>”</w:t>
      </w:r>
    </w:p>
    <w:p w:rsidR="001A53D5" w:rsidRPr="001B4526" w:rsidRDefault="001A53D5" w:rsidP="001A53D5">
      <w:pPr>
        <w:pStyle w:val="Paragraphedeliste"/>
        <w:numPr>
          <w:ilvl w:val="0"/>
          <w:numId w:val="3"/>
        </w:numPr>
        <w:spacing w:before="100" w:beforeAutospacing="1" w:after="100" w:afterAutospacing="1"/>
        <w:jc w:val="both"/>
        <w:outlineLvl w:val="2"/>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1970 </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This recession was relatively mild, lasting 11 months—from December 1969 to November 1970. GDP was -1.9% in Q4 1969. It was -0.6% in Q1, then rose 0.6% in Q2 and 3.7% in Q3. In Q4, it was -4.2% before rising 11.3% in Q1 1971. Unemployment peaked at 6.1% in December 1970.</w:t>
      </w:r>
    </w:p>
    <w:p w:rsidR="001A53D5" w:rsidRPr="001B4526" w:rsidRDefault="001A53D5" w:rsidP="001A53D5">
      <w:pPr>
        <w:pStyle w:val="Paragraphedeliste"/>
        <w:numPr>
          <w:ilvl w:val="0"/>
          <w:numId w:val="3"/>
        </w:numPr>
        <w:spacing w:before="100" w:beforeAutospacing="1" w:after="100" w:afterAutospacing="1"/>
        <w:jc w:val="both"/>
        <w:outlineLvl w:val="2"/>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1973–1975 </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lastRenderedPageBreak/>
        <w:t>This recession lasted 16 months, from November 1973 to March 1975. The </w:t>
      </w:r>
      <w:hyperlink r:id="rId9" w:history="1">
        <w:r w:rsidRPr="001B4526">
          <w:rPr>
            <w:rFonts w:ascii="Times New Roman" w:eastAsia="Times New Roman" w:hAnsi="Times New Roman" w:cs="Times New Roman"/>
            <w:color w:val="000000" w:themeColor="text1"/>
            <w:lang w:val="en-GB" w:eastAsia="fr-FR"/>
          </w:rPr>
          <w:t>Organization of Petroleum Exporting Countries (OPEC)</w:t>
        </w:r>
      </w:hyperlink>
      <w:r w:rsidRPr="001B4526">
        <w:rPr>
          <w:rFonts w:ascii="Times New Roman" w:eastAsia="Times New Roman" w:hAnsi="Times New Roman" w:cs="Times New Roman"/>
          <w:color w:val="000000" w:themeColor="text1"/>
          <w:lang w:val="en-GB" w:eastAsia="fr-FR"/>
        </w:rPr>
        <w:t> is blamed for quadrupling oil prices. But the </w:t>
      </w:r>
      <w:hyperlink r:id="rId10" w:history="1">
        <w:r w:rsidRPr="001B4526">
          <w:rPr>
            <w:rFonts w:ascii="Times New Roman" w:eastAsia="Times New Roman" w:hAnsi="Times New Roman" w:cs="Times New Roman"/>
            <w:color w:val="000000" w:themeColor="text1"/>
            <w:lang w:val="en-GB" w:eastAsia="fr-FR"/>
          </w:rPr>
          <w:t>OPEC oil embargo</w:t>
        </w:r>
      </w:hyperlink>
      <w:r w:rsidRPr="001B4526">
        <w:rPr>
          <w:rFonts w:ascii="Times New Roman" w:eastAsia="Times New Roman" w:hAnsi="Times New Roman" w:cs="Times New Roman"/>
          <w:color w:val="000000" w:themeColor="text1"/>
          <w:lang w:val="en-GB" w:eastAsia="fr-FR"/>
        </w:rPr>
        <w:t> alone didn't cause such a deep recession. Two other factors contributed.</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First, </w:t>
      </w:r>
      <w:hyperlink r:id="rId11" w:history="1">
        <w:r w:rsidRPr="001B4526">
          <w:rPr>
            <w:rFonts w:ascii="Times New Roman" w:eastAsia="Times New Roman" w:hAnsi="Times New Roman" w:cs="Times New Roman"/>
            <w:color w:val="000000" w:themeColor="text1"/>
            <w:lang w:val="en-GB" w:eastAsia="fr-FR"/>
          </w:rPr>
          <w:t>President Nixon</w:t>
        </w:r>
      </w:hyperlink>
      <w:r w:rsidRPr="001B4526">
        <w:rPr>
          <w:rFonts w:ascii="Times New Roman" w:eastAsia="Times New Roman" w:hAnsi="Times New Roman" w:cs="Times New Roman"/>
          <w:color w:val="000000" w:themeColor="text1"/>
          <w:lang w:val="en-GB" w:eastAsia="fr-FR"/>
        </w:rPr>
        <w:t> instituted wage-price controls. This kept prices too high, reducing </w:t>
      </w:r>
      <w:hyperlink r:id="rId12" w:history="1">
        <w:r w:rsidRPr="001B4526">
          <w:rPr>
            <w:rFonts w:ascii="Times New Roman" w:eastAsia="Times New Roman" w:hAnsi="Times New Roman" w:cs="Times New Roman"/>
            <w:color w:val="000000" w:themeColor="text1"/>
            <w:lang w:val="en-GB" w:eastAsia="fr-FR"/>
          </w:rPr>
          <w:t>demand</w:t>
        </w:r>
      </w:hyperlink>
      <w:r w:rsidRPr="001B4526">
        <w:rPr>
          <w:rFonts w:ascii="Times New Roman" w:eastAsia="Times New Roman" w:hAnsi="Times New Roman" w:cs="Times New Roman"/>
          <w:color w:val="000000" w:themeColor="text1"/>
          <w:lang w:val="en-GB" w:eastAsia="fr-FR"/>
        </w:rPr>
        <w:t>. Wage controls made salaries too high and forced businesses to lay off workers. Second, Nixon took the United States off the </w:t>
      </w:r>
      <w:hyperlink r:id="rId13" w:history="1">
        <w:r w:rsidRPr="001B4526">
          <w:rPr>
            <w:rFonts w:ascii="Times New Roman" w:eastAsia="Times New Roman" w:hAnsi="Times New Roman" w:cs="Times New Roman"/>
            <w:color w:val="000000" w:themeColor="text1"/>
            <w:lang w:val="en-GB" w:eastAsia="fr-FR"/>
          </w:rPr>
          <w:t>gold standard</w:t>
        </w:r>
      </w:hyperlink>
      <w:r w:rsidRPr="001B4526">
        <w:rPr>
          <w:rFonts w:ascii="Times New Roman" w:eastAsia="Times New Roman" w:hAnsi="Times New Roman" w:cs="Times New Roman"/>
          <w:color w:val="000000" w:themeColor="text1"/>
          <w:lang w:val="en-GB" w:eastAsia="fr-FR"/>
        </w:rPr>
        <w:t> in response to a run on the gold held at Fort Knox, which led to inflation. The </w:t>
      </w:r>
      <w:hyperlink r:id="rId14" w:history="1">
        <w:r w:rsidRPr="001B4526">
          <w:rPr>
            <w:rFonts w:ascii="Times New Roman" w:eastAsia="Times New Roman" w:hAnsi="Times New Roman" w:cs="Times New Roman"/>
            <w:color w:val="000000" w:themeColor="text1"/>
            <w:lang w:val="en-GB" w:eastAsia="fr-FR"/>
          </w:rPr>
          <w:t>price of gold</w:t>
        </w:r>
      </w:hyperlink>
      <w:r w:rsidRPr="001B4526">
        <w:rPr>
          <w:rFonts w:ascii="Times New Roman" w:eastAsia="Times New Roman" w:hAnsi="Times New Roman" w:cs="Times New Roman"/>
          <w:color w:val="000000" w:themeColor="text1"/>
          <w:lang w:val="en-GB" w:eastAsia="fr-FR"/>
        </w:rPr>
        <w:t> skyrocketed to $120 an ounce while the dollar's value plummeted.</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The result was </w:t>
      </w:r>
      <w:hyperlink r:id="rId15" w:history="1">
        <w:r w:rsidRPr="001B4526">
          <w:rPr>
            <w:rFonts w:ascii="Times New Roman" w:eastAsia="Times New Roman" w:hAnsi="Times New Roman" w:cs="Times New Roman"/>
            <w:color w:val="000000" w:themeColor="text1"/>
            <w:lang w:val="en-GB" w:eastAsia="fr-FR"/>
          </w:rPr>
          <w:t>stagflation</w:t>
        </w:r>
      </w:hyperlink>
      <w:r w:rsidRPr="001B4526">
        <w:rPr>
          <w:rFonts w:ascii="Times New Roman" w:eastAsia="Times New Roman" w:hAnsi="Times New Roman" w:cs="Times New Roman"/>
          <w:color w:val="000000" w:themeColor="text1"/>
          <w:lang w:val="en-GB" w:eastAsia="fr-FR"/>
        </w:rPr>
        <w:t> and five quarters of negative </w:t>
      </w:r>
      <w:hyperlink r:id="rId16" w:history="1">
        <w:r w:rsidRPr="001B4526">
          <w:rPr>
            <w:rFonts w:ascii="Times New Roman" w:eastAsia="Times New Roman" w:hAnsi="Times New Roman" w:cs="Times New Roman"/>
            <w:color w:val="000000" w:themeColor="text1"/>
            <w:lang w:val="en-GB" w:eastAsia="fr-FR"/>
          </w:rPr>
          <w:t>GDP growth</w:t>
        </w:r>
      </w:hyperlink>
      <w:r w:rsidRPr="001B4526">
        <w:rPr>
          <w:rFonts w:ascii="Times New Roman" w:eastAsia="Times New Roman" w:hAnsi="Times New Roman" w:cs="Times New Roman"/>
          <w:color w:val="000000" w:themeColor="text1"/>
          <w:lang w:val="en-GB" w:eastAsia="fr-FR"/>
        </w:rPr>
        <w:t>: 1973 Q3, -2.1%; 1974 Q1, -3.4%; Q3, -3.7%; Q4, -1.5%; and 1975 Q1, -4.8%. Unemployment reached a peak of 9% in May 1975, two months after the recession had ended.</w:t>
      </w:r>
    </w:p>
    <w:p w:rsidR="001A53D5" w:rsidRPr="001B4526" w:rsidRDefault="001A53D5" w:rsidP="001A53D5">
      <w:pPr>
        <w:pStyle w:val="Paragraphedeliste"/>
        <w:numPr>
          <w:ilvl w:val="0"/>
          <w:numId w:val="3"/>
        </w:numPr>
        <w:spacing w:before="100" w:beforeAutospacing="1" w:after="100" w:afterAutospacing="1"/>
        <w:jc w:val="both"/>
        <w:outlineLvl w:val="2"/>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1980–1982 </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The economy suffered a double whammy of two recessions in this period. There was one during the first six months of 1980. The second lasted 16 months, from July 1981 to November 1982.</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The Fed caused this recession by raising </w:t>
      </w:r>
      <w:hyperlink r:id="rId17" w:history="1">
        <w:r w:rsidRPr="001B4526">
          <w:rPr>
            <w:rFonts w:ascii="Times New Roman" w:eastAsia="Times New Roman" w:hAnsi="Times New Roman" w:cs="Times New Roman"/>
            <w:color w:val="000000" w:themeColor="text1"/>
            <w:lang w:val="en-GB" w:eastAsia="fr-FR"/>
          </w:rPr>
          <w:t>interest rates</w:t>
        </w:r>
      </w:hyperlink>
      <w:r w:rsidRPr="001B4526">
        <w:rPr>
          <w:rFonts w:ascii="Times New Roman" w:eastAsia="Times New Roman" w:hAnsi="Times New Roman" w:cs="Times New Roman"/>
          <w:color w:val="000000" w:themeColor="text1"/>
          <w:lang w:val="en-GB" w:eastAsia="fr-FR"/>
        </w:rPr>
        <w:t> to </w:t>
      </w:r>
      <w:hyperlink r:id="rId18" w:history="1">
        <w:r w:rsidRPr="001B4526">
          <w:rPr>
            <w:rFonts w:ascii="Times New Roman" w:eastAsia="Times New Roman" w:hAnsi="Times New Roman" w:cs="Times New Roman"/>
            <w:color w:val="000000" w:themeColor="text1"/>
            <w:lang w:val="en-GB" w:eastAsia="fr-FR"/>
          </w:rPr>
          <w:t>combat inflation</w:t>
        </w:r>
      </w:hyperlink>
      <w:r w:rsidRPr="001B4526">
        <w:rPr>
          <w:rFonts w:ascii="Times New Roman" w:eastAsia="Times New Roman" w:hAnsi="Times New Roman" w:cs="Times New Roman"/>
          <w:color w:val="000000" w:themeColor="text1"/>
          <w:lang w:val="en-GB" w:eastAsia="fr-FR"/>
        </w:rPr>
        <w:t>. That reduced business spending. The Iranian oil embargo aggravated economic conditions by reducing U.S. oil supplies, which drove up prices.</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GDP was negative for six of the 12 quarters. The worst was Q2 1980 at -8.0%. Until the 2008–2009 recession, that was the worst quarterly decline since the </w:t>
      </w:r>
      <w:hyperlink r:id="rId19" w:history="1">
        <w:r w:rsidRPr="001B4526">
          <w:rPr>
            <w:rFonts w:ascii="Times New Roman" w:eastAsia="Times New Roman" w:hAnsi="Times New Roman" w:cs="Times New Roman"/>
            <w:color w:val="000000" w:themeColor="text1"/>
            <w:lang w:val="en-GB" w:eastAsia="fr-FR"/>
          </w:rPr>
          <w:t>Great Depression</w:t>
        </w:r>
      </w:hyperlink>
      <w:r w:rsidRPr="001B4526">
        <w:rPr>
          <w:rFonts w:ascii="Times New Roman" w:eastAsia="Times New Roman" w:hAnsi="Times New Roman" w:cs="Times New Roman"/>
          <w:color w:val="000000" w:themeColor="text1"/>
          <w:lang w:val="en-GB" w:eastAsia="fr-FR"/>
        </w:rPr>
        <w:t>. Unemployment rose to 10.8% in November and December 1982, the highest level in any modern recession. It was above 10% for 10 months. </w:t>
      </w:r>
      <w:hyperlink r:id="rId20" w:history="1">
        <w:r w:rsidRPr="001B4526">
          <w:rPr>
            <w:rFonts w:ascii="Times New Roman" w:eastAsia="Times New Roman" w:hAnsi="Times New Roman" w:cs="Times New Roman"/>
            <w:color w:val="000000" w:themeColor="text1"/>
            <w:lang w:val="en-GB" w:eastAsia="fr-FR"/>
          </w:rPr>
          <w:t>President Reagan</w:t>
        </w:r>
      </w:hyperlink>
      <w:r w:rsidRPr="001B4526">
        <w:rPr>
          <w:rFonts w:ascii="Times New Roman" w:eastAsia="Times New Roman" w:hAnsi="Times New Roman" w:cs="Times New Roman"/>
          <w:color w:val="000000" w:themeColor="text1"/>
          <w:lang w:val="en-GB" w:eastAsia="fr-FR"/>
        </w:rPr>
        <w:t xml:space="preserve"> lowered the tax rate and boosted the </w:t>
      </w:r>
      <w:proofErr w:type="spellStart"/>
      <w:r w:rsidRPr="001B4526">
        <w:rPr>
          <w:rFonts w:ascii="Times New Roman" w:eastAsia="Times New Roman" w:hAnsi="Times New Roman" w:cs="Times New Roman"/>
          <w:color w:val="000000" w:themeColor="text1"/>
          <w:lang w:val="en-GB" w:eastAsia="fr-FR"/>
        </w:rPr>
        <w:t>defense</w:t>
      </w:r>
      <w:proofErr w:type="spellEnd"/>
      <w:r w:rsidRPr="001B4526">
        <w:rPr>
          <w:rFonts w:ascii="Times New Roman" w:eastAsia="Times New Roman" w:hAnsi="Times New Roman" w:cs="Times New Roman"/>
          <w:color w:val="000000" w:themeColor="text1"/>
          <w:lang w:val="en-GB" w:eastAsia="fr-FR"/>
        </w:rPr>
        <w:t xml:space="preserve"> budget, helping to end the recession.</w:t>
      </w:r>
    </w:p>
    <w:tbl>
      <w:tblPr>
        <w:tblW w:w="0" w:type="auto"/>
        <w:tblCellSpacing w:w="15" w:type="dxa"/>
        <w:tblCellMar>
          <w:left w:w="0" w:type="dxa"/>
          <w:right w:w="0" w:type="dxa"/>
        </w:tblCellMar>
        <w:tblLook w:val="04A0" w:firstRow="1" w:lastRow="0" w:firstColumn="1" w:lastColumn="0" w:noHBand="0" w:noVBand="1"/>
      </w:tblPr>
      <w:tblGrid>
        <w:gridCol w:w="1319"/>
        <w:gridCol w:w="610"/>
        <w:gridCol w:w="610"/>
        <w:gridCol w:w="610"/>
        <w:gridCol w:w="625"/>
      </w:tblGrid>
      <w:tr w:rsidR="001A53D5" w:rsidRPr="001B4526" w:rsidTr="001A53D5">
        <w:trPr>
          <w:tblHeader/>
          <w:tblCellSpacing w:w="15" w:type="dxa"/>
        </w:trPr>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GDP Growth</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Q1</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Q2</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Q3</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Q4</w:t>
            </w:r>
          </w:p>
        </w:tc>
      </w:tr>
      <w:tr w:rsidR="001A53D5" w:rsidRPr="001B4526" w:rsidTr="001A53D5">
        <w:trPr>
          <w:tblCellSpacing w:w="15" w:type="dxa"/>
        </w:trPr>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1980</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1.3%</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-8.0%</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-0.5%</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7.7%</w:t>
            </w:r>
          </w:p>
        </w:tc>
      </w:tr>
      <w:tr w:rsidR="001A53D5" w:rsidRPr="001B4526" w:rsidTr="001A53D5">
        <w:trPr>
          <w:tblCellSpacing w:w="15" w:type="dxa"/>
        </w:trPr>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1981</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8.1%</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-2.9%</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4.9%</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-4.3%</w:t>
            </w:r>
          </w:p>
        </w:tc>
      </w:tr>
      <w:tr w:rsidR="001A53D5" w:rsidRPr="001B4526" w:rsidTr="001A53D5">
        <w:trPr>
          <w:tblCellSpacing w:w="15" w:type="dxa"/>
        </w:trPr>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1982</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-6.1%</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1.8%</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-1.5%</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0.2%</w:t>
            </w:r>
          </w:p>
        </w:tc>
      </w:tr>
    </w:tbl>
    <w:p w:rsidR="001A53D5" w:rsidRPr="001B4526" w:rsidRDefault="001A53D5" w:rsidP="001A53D5">
      <w:pPr>
        <w:pStyle w:val="Paragraphedeliste"/>
        <w:numPr>
          <w:ilvl w:val="0"/>
          <w:numId w:val="3"/>
        </w:numPr>
        <w:spacing w:before="100" w:beforeAutospacing="1" w:after="100" w:afterAutospacing="1"/>
        <w:jc w:val="both"/>
        <w:outlineLvl w:val="2"/>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1990–1991 </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This recession ran nine months, from July 1990 to March 1991. The 1989 </w:t>
      </w:r>
      <w:hyperlink r:id="rId21" w:history="1">
        <w:r w:rsidRPr="001B4526">
          <w:rPr>
            <w:rFonts w:ascii="Times New Roman" w:eastAsia="Times New Roman" w:hAnsi="Times New Roman" w:cs="Times New Roman"/>
            <w:color w:val="000000" w:themeColor="text1"/>
            <w:lang w:val="en-GB" w:eastAsia="fr-FR"/>
          </w:rPr>
          <w:t>savings and loan crisis</w:t>
        </w:r>
      </w:hyperlink>
      <w:r w:rsidRPr="001B4526">
        <w:rPr>
          <w:rFonts w:ascii="Times New Roman" w:eastAsia="Times New Roman" w:hAnsi="Times New Roman" w:cs="Times New Roman"/>
          <w:color w:val="000000" w:themeColor="text1"/>
          <w:lang w:val="en-GB" w:eastAsia="fr-FR"/>
        </w:rPr>
        <w:t> caused it. GDP was -3.6% in Q4 1990 and -1.9% in Q1 1991. Unemployment peaked at 7.8% in June 1992.</w:t>
      </w:r>
    </w:p>
    <w:p w:rsidR="001A53D5" w:rsidRPr="001B4526" w:rsidRDefault="001A53D5" w:rsidP="001A53D5">
      <w:pPr>
        <w:pStyle w:val="Paragraphedeliste"/>
        <w:numPr>
          <w:ilvl w:val="0"/>
          <w:numId w:val="3"/>
        </w:numPr>
        <w:spacing w:before="100" w:beforeAutospacing="1" w:after="100" w:afterAutospacing="1"/>
        <w:jc w:val="both"/>
        <w:outlineLvl w:val="2"/>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2001 </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The </w:t>
      </w:r>
      <w:hyperlink r:id="rId22" w:history="1">
        <w:r w:rsidRPr="001B4526">
          <w:rPr>
            <w:rFonts w:ascii="Times New Roman" w:eastAsia="Times New Roman" w:hAnsi="Times New Roman" w:cs="Times New Roman"/>
            <w:color w:val="000000" w:themeColor="text1"/>
            <w:lang w:val="en-GB" w:eastAsia="fr-FR"/>
          </w:rPr>
          <w:t>2001 recession</w:t>
        </w:r>
      </w:hyperlink>
      <w:r w:rsidRPr="001B4526">
        <w:rPr>
          <w:rFonts w:ascii="Times New Roman" w:eastAsia="Times New Roman" w:hAnsi="Times New Roman" w:cs="Times New Roman"/>
          <w:color w:val="000000" w:themeColor="text1"/>
          <w:lang w:val="en-GB" w:eastAsia="fr-FR"/>
        </w:rPr>
        <w:t> lasted eight months, from March to November. It was caused by a </w:t>
      </w:r>
      <w:hyperlink r:id="rId23" w:history="1">
        <w:r w:rsidRPr="001B4526">
          <w:rPr>
            <w:rFonts w:ascii="Times New Roman" w:eastAsia="Times New Roman" w:hAnsi="Times New Roman" w:cs="Times New Roman"/>
            <w:color w:val="000000" w:themeColor="text1"/>
            <w:lang w:val="en-GB" w:eastAsia="fr-FR"/>
          </w:rPr>
          <w:t>boom and subsequent bust</w:t>
        </w:r>
      </w:hyperlink>
      <w:r w:rsidRPr="001B4526">
        <w:rPr>
          <w:rFonts w:ascii="Times New Roman" w:eastAsia="Times New Roman" w:hAnsi="Times New Roman" w:cs="Times New Roman"/>
          <w:color w:val="000000" w:themeColor="text1"/>
          <w:lang w:val="en-GB" w:eastAsia="fr-FR"/>
        </w:rPr>
        <w:t> in dot-com businesses. The boom was partially created by the Y2K scare in 2000. Companies bought billions of dollars’ worth of new software because they were afraid the old systems weren't designed to transition from the 1900s to the 2000s. But many dot-com businesses were significantly overvalued and failed.</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lastRenderedPageBreak/>
        <w:t>The </w:t>
      </w:r>
      <w:hyperlink r:id="rId24" w:history="1">
        <w:r w:rsidRPr="001B4526">
          <w:rPr>
            <w:rFonts w:ascii="Times New Roman" w:eastAsia="Times New Roman" w:hAnsi="Times New Roman" w:cs="Times New Roman"/>
            <w:color w:val="000000" w:themeColor="text1"/>
            <w:lang w:val="en-GB" w:eastAsia="fr-FR"/>
          </w:rPr>
          <w:t>9/11 attack</w:t>
        </w:r>
      </w:hyperlink>
      <w:r w:rsidRPr="001B4526">
        <w:rPr>
          <w:rFonts w:ascii="Times New Roman" w:eastAsia="Times New Roman" w:hAnsi="Times New Roman" w:cs="Times New Roman"/>
          <w:color w:val="000000" w:themeColor="text1"/>
          <w:lang w:val="en-GB" w:eastAsia="fr-FR"/>
        </w:rPr>
        <w:t> worsened the recession. The economy contracted in two quarters: Q1, -1.1% and Q3, -1.7%. </w:t>
      </w:r>
      <w:hyperlink r:id="rId25" w:history="1">
        <w:r w:rsidRPr="001B4526">
          <w:rPr>
            <w:rFonts w:ascii="Times New Roman" w:eastAsia="Times New Roman" w:hAnsi="Times New Roman" w:cs="Times New Roman"/>
            <w:color w:val="000000" w:themeColor="text1"/>
            <w:lang w:val="en-GB" w:eastAsia="fr-FR"/>
          </w:rPr>
          <w:t>Unemployment</w:t>
        </w:r>
      </w:hyperlink>
      <w:r w:rsidRPr="001B4526">
        <w:rPr>
          <w:rFonts w:ascii="Times New Roman" w:eastAsia="Times New Roman" w:hAnsi="Times New Roman" w:cs="Times New Roman"/>
          <w:color w:val="000000" w:themeColor="text1"/>
          <w:lang w:val="en-GB" w:eastAsia="fr-FR"/>
        </w:rPr>
        <w:t> continued rising until it peaked at 6.3% in June 2003.</w:t>
      </w:r>
    </w:p>
    <w:p w:rsidR="001A53D5" w:rsidRPr="001B4526" w:rsidRDefault="001A53D5" w:rsidP="001A53D5">
      <w:pPr>
        <w:pStyle w:val="Paragraphedeliste"/>
        <w:numPr>
          <w:ilvl w:val="0"/>
          <w:numId w:val="3"/>
        </w:numPr>
        <w:spacing w:before="100" w:beforeAutospacing="1" w:after="100" w:afterAutospacing="1"/>
        <w:jc w:val="both"/>
        <w:outlineLvl w:val="2"/>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2008–2009 </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The </w:t>
      </w:r>
      <w:hyperlink r:id="rId26" w:history="1">
        <w:r w:rsidRPr="001B4526">
          <w:rPr>
            <w:rFonts w:ascii="Times New Roman" w:eastAsia="Times New Roman" w:hAnsi="Times New Roman" w:cs="Times New Roman"/>
            <w:color w:val="000000" w:themeColor="text1"/>
            <w:lang w:val="en-GB" w:eastAsia="fr-FR"/>
          </w:rPr>
          <w:t>Great Recession</w:t>
        </w:r>
      </w:hyperlink>
      <w:r w:rsidRPr="001B4526">
        <w:rPr>
          <w:rFonts w:ascii="Times New Roman" w:eastAsia="Times New Roman" w:hAnsi="Times New Roman" w:cs="Times New Roman"/>
          <w:color w:val="000000" w:themeColor="text1"/>
          <w:lang w:val="en-GB" w:eastAsia="fr-FR"/>
        </w:rPr>
        <w:t> was the worst financial crisis in the United States since the 1929 Depression. It also was the longest-lasting: from December 2007 to June 2009. The </w:t>
      </w:r>
      <w:hyperlink r:id="rId27" w:history="1">
        <w:r w:rsidRPr="001B4526">
          <w:rPr>
            <w:rFonts w:ascii="Times New Roman" w:eastAsia="Times New Roman" w:hAnsi="Times New Roman" w:cs="Times New Roman"/>
            <w:color w:val="000000" w:themeColor="text1"/>
            <w:lang w:val="en-GB" w:eastAsia="fr-FR"/>
          </w:rPr>
          <w:t>subprime mortgage crisis</w:t>
        </w:r>
      </w:hyperlink>
      <w:r w:rsidRPr="001B4526">
        <w:rPr>
          <w:rFonts w:ascii="Times New Roman" w:eastAsia="Times New Roman" w:hAnsi="Times New Roman" w:cs="Times New Roman"/>
          <w:color w:val="000000" w:themeColor="text1"/>
          <w:lang w:val="en-GB" w:eastAsia="fr-FR"/>
        </w:rPr>
        <w:t> was the trigger. That created a global </w:t>
      </w:r>
      <w:hyperlink r:id="rId28" w:history="1">
        <w:r w:rsidRPr="001B4526">
          <w:rPr>
            <w:rFonts w:ascii="Times New Roman" w:eastAsia="Times New Roman" w:hAnsi="Times New Roman" w:cs="Times New Roman"/>
            <w:color w:val="000000" w:themeColor="text1"/>
            <w:lang w:val="en-GB" w:eastAsia="fr-FR"/>
          </w:rPr>
          <w:t>bank credit crisis</w:t>
        </w:r>
      </w:hyperlink>
      <w:r w:rsidRPr="001B4526">
        <w:rPr>
          <w:rFonts w:ascii="Times New Roman" w:eastAsia="Times New Roman" w:hAnsi="Times New Roman" w:cs="Times New Roman"/>
          <w:color w:val="000000" w:themeColor="text1"/>
          <w:lang w:val="en-GB" w:eastAsia="fr-FR"/>
        </w:rPr>
        <w:t> in 2007. By 2008, the credit crisis had spread to the general economy through the widespread use of derivatives.</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The economy shrank in five quarters, including four quarters in a row. Two quarters contracted more than 5%. In </w:t>
      </w:r>
      <w:hyperlink r:id="rId29" w:history="1">
        <w:r w:rsidRPr="001B4526">
          <w:rPr>
            <w:rFonts w:ascii="Times New Roman" w:eastAsia="Times New Roman" w:hAnsi="Times New Roman" w:cs="Times New Roman"/>
            <w:color w:val="000000" w:themeColor="text1"/>
            <w:lang w:val="en-GB" w:eastAsia="fr-FR"/>
          </w:rPr>
          <w:t>Q4 2008</w:t>
        </w:r>
      </w:hyperlink>
      <w:r w:rsidRPr="001B4526">
        <w:rPr>
          <w:rFonts w:ascii="Times New Roman" w:eastAsia="Times New Roman" w:hAnsi="Times New Roman" w:cs="Times New Roman"/>
          <w:color w:val="000000" w:themeColor="text1"/>
          <w:lang w:val="en-GB" w:eastAsia="fr-FR"/>
        </w:rPr>
        <w:t>, GDP was -8.4%, worse than any other recession since the Great Depression. The recession ended in Q3 2009, when GDP turned positive, </w:t>
      </w:r>
      <w:hyperlink r:id="rId30" w:history="1">
        <w:r w:rsidRPr="001B4526">
          <w:rPr>
            <w:rFonts w:ascii="Times New Roman" w:eastAsia="Times New Roman" w:hAnsi="Times New Roman" w:cs="Times New Roman"/>
            <w:color w:val="000000" w:themeColor="text1"/>
            <w:lang w:val="en-GB" w:eastAsia="fr-FR"/>
          </w:rPr>
          <w:t>thanks to an economic stimulus package</w:t>
        </w:r>
      </w:hyperlink>
      <w:r w:rsidRPr="001B4526">
        <w:rPr>
          <w:rFonts w:ascii="Times New Roman" w:eastAsia="Times New Roman" w:hAnsi="Times New Roman" w:cs="Times New Roman"/>
          <w:color w:val="000000" w:themeColor="text1"/>
          <w:lang w:val="en-GB" w:eastAsia="fr-FR"/>
        </w:rPr>
        <w:t>.</w:t>
      </w:r>
    </w:p>
    <w:p w:rsidR="001A53D5" w:rsidRPr="001B4526" w:rsidRDefault="001A53D5" w:rsidP="001A53D5">
      <w:pPr>
        <w:jc w:val="both"/>
        <w:rPr>
          <w:rFonts w:ascii="Times New Roman" w:hAnsi="Times New Roman" w:cs="Times New Roman"/>
          <w:color w:val="000000" w:themeColor="text1"/>
          <w:lang w:val="en-GB"/>
        </w:rPr>
      </w:pPr>
    </w:p>
    <w:p w:rsidR="001E079E" w:rsidRPr="001B4526" w:rsidRDefault="001E079E" w:rsidP="001A53D5">
      <w:pPr>
        <w:jc w:val="both"/>
        <w:rPr>
          <w:rFonts w:ascii="Times New Roman" w:hAnsi="Times New Roman" w:cs="Times New Roman"/>
          <w:color w:val="000000" w:themeColor="text1"/>
          <w:lang w:val="en-GB"/>
        </w:rPr>
      </w:pPr>
    </w:p>
    <w:sectPr w:rsidR="001E079E" w:rsidRPr="001B4526" w:rsidSect="002F418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5AC" w:rsidRDefault="009C35AC" w:rsidP="001B4526">
      <w:r>
        <w:separator/>
      </w:r>
    </w:p>
  </w:endnote>
  <w:endnote w:type="continuationSeparator" w:id="0">
    <w:p w:rsidR="009C35AC" w:rsidRDefault="009C35AC" w:rsidP="001B4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5AC" w:rsidRDefault="009C35AC" w:rsidP="001B4526">
      <w:r>
        <w:separator/>
      </w:r>
    </w:p>
  </w:footnote>
  <w:footnote w:type="continuationSeparator" w:id="0">
    <w:p w:rsidR="009C35AC" w:rsidRDefault="009C35AC" w:rsidP="001B4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0679E"/>
    <w:multiLevelType w:val="multilevel"/>
    <w:tmpl w:val="B794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6D422D"/>
    <w:multiLevelType w:val="hybridMultilevel"/>
    <w:tmpl w:val="4EE07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467965"/>
    <w:multiLevelType w:val="hybridMultilevel"/>
    <w:tmpl w:val="D938B4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79E"/>
    <w:rsid w:val="001A53D5"/>
    <w:rsid w:val="001B4526"/>
    <w:rsid w:val="001E079E"/>
    <w:rsid w:val="002F4180"/>
    <w:rsid w:val="003D2F9B"/>
    <w:rsid w:val="009343C4"/>
    <w:rsid w:val="009C35AC"/>
    <w:rsid w:val="009E0B01"/>
    <w:rsid w:val="00A776EE"/>
    <w:rsid w:val="00B530A9"/>
    <w:rsid w:val="00BC1EDD"/>
    <w:rsid w:val="00EF59A3"/>
    <w:rsid w:val="00F26337"/>
    <w:rsid w:val="00FA2A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1BB3836"/>
  <w15:chartTrackingRefBased/>
  <w15:docId w15:val="{18DBB5F0-A0FE-104D-B08D-F536C455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1A53D5"/>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079E"/>
    <w:pPr>
      <w:ind w:left="720"/>
      <w:contextualSpacing/>
    </w:pPr>
  </w:style>
  <w:style w:type="paragraph" w:styleId="NormalWeb">
    <w:name w:val="Normal (Web)"/>
    <w:basedOn w:val="Normal"/>
    <w:uiPriority w:val="99"/>
    <w:unhideWhenUsed/>
    <w:rsid w:val="00B530A9"/>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B530A9"/>
  </w:style>
  <w:style w:type="character" w:styleId="Lienhypertexte">
    <w:name w:val="Hyperlink"/>
    <w:basedOn w:val="Policepardfaut"/>
    <w:uiPriority w:val="99"/>
    <w:unhideWhenUsed/>
    <w:rsid w:val="00B530A9"/>
    <w:rPr>
      <w:color w:val="0000FF"/>
      <w:u w:val="single"/>
    </w:rPr>
  </w:style>
  <w:style w:type="character" w:customStyle="1" w:styleId="Titre3Car">
    <w:name w:val="Titre 3 Car"/>
    <w:basedOn w:val="Policepardfaut"/>
    <w:link w:val="Titre3"/>
    <w:uiPriority w:val="9"/>
    <w:rsid w:val="001A53D5"/>
    <w:rPr>
      <w:rFonts w:ascii="Times New Roman" w:eastAsia="Times New Roman" w:hAnsi="Times New Roman" w:cs="Times New Roman"/>
      <w:b/>
      <w:bCs/>
      <w:sz w:val="27"/>
      <w:szCs w:val="27"/>
      <w:lang w:eastAsia="fr-FR"/>
    </w:rPr>
  </w:style>
  <w:style w:type="character" w:customStyle="1" w:styleId="mntl-sc-block-headingtext">
    <w:name w:val="mntl-sc-block-heading__text"/>
    <w:basedOn w:val="Policepardfaut"/>
    <w:rsid w:val="001A53D5"/>
  </w:style>
  <w:style w:type="paragraph" w:styleId="En-tte">
    <w:name w:val="header"/>
    <w:basedOn w:val="Normal"/>
    <w:link w:val="En-tteCar"/>
    <w:uiPriority w:val="99"/>
    <w:unhideWhenUsed/>
    <w:rsid w:val="001B4526"/>
    <w:pPr>
      <w:tabs>
        <w:tab w:val="center" w:pos="4536"/>
        <w:tab w:val="right" w:pos="9072"/>
      </w:tabs>
    </w:pPr>
  </w:style>
  <w:style w:type="character" w:customStyle="1" w:styleId="En-tteCar">
    <w:name w:val="En-tête Car"/>
    <w:basedOn w:val="Policepardfaut"/>
    <w:link w:val="En-tte"/>
    <w:uiPriority w:val="99"/>
    <w:rsid w:val="001B4526"/>
  </w:style>
  <w:style w:type="paragraph" w:styleId="Pieddepage">
    <w:name w:val="footer"/>
    <w:basedOn w:val="Normal"/>
    <w:link w:val="PieddepageCar"/>
    <w:uiPriority w:val="99"/>
    <w:unhideWhenUsed/>
    <w:rsid w:val="001B4526"/>
    <w:pPr>
      <w:tabs>
        <w:tab w:val="center" w:pos="4536"/>
        <w:tab w:val="right" w:pos="9072"/>
      </w:tabs>
    </w:pPr>
  </w:style>
  <w:style w:type="character" w:customStyle="1" w:styleId="PieddepageCar">
    <w:name w:val="Pied de page Car"/>
    <w:basedOn w:val="Policepardfaut"/>
    <w:link w:val="Pieddepage"/>
    <w:uiPriority w:val="99"/>
    <w:rsid w:val="001B4526"/>
  </w:style>
  <w:style w:type="character" w:styleId="Mentionnonrsolue">
    <w:name w:val="Unresolved Mention"/>
    <w:basedOn w:val="Policepardfaut"/>
    <w:uiPriority w:val="99"/>
    <w:semiHidden/>
    <w:unhideWhenUsed/>
    <w:rsid w:val="00A77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614552">
      <w:bodyDiv w:val="1"/>
      <w:marLeft w:val="0"/>
      <w:marRight w:val="0"/>
      <w:marTop w:val="0"/>
      <w:marBottom w:val="0"/>
      <w:divBdr>
        <w:top w:val="none" w:sz="0" w:space="0" w:color="auto"/>
        <w:left w:val="none" w:sz="0" w:space="0" w:color="auto"/>
        <w:bottom w:val="none" w:sz="0" w:space="0" w:color="auto"/>
        <w:right w:val="none" w:sz="0" w:space="0" w:color="auto"/>
      </w:divBdr>
      <w:divsChild>
        <w:div w:id="1296444470">
          <w:marLeft w:val="0"/>
          <w:marRight w:val="0"/>
          <w:marTop w:val="0"/>
          <w:marBottom w:val="0"/>
          <w:divBdr>
            <w:top w:val="none" w:sz="0" w:space="0" w:color="auto"/>
            <w:left w:val="none" w:sz="0" w:space="0" w:color="auto"/>
            <w:bottom w:val="none" w:sz="0" w:space="0" w:color="auto"/>
            <w:right w:val="none" w:sz="0" w:space="0" w:color="auto"/>
          </w:divBdr>
        </w:div>
        <w:div w:id="844562926">
          <w:marLeft w:val="0"/>
          <w:marRight w:val="0"/>
          <w:marTop w:val="0"/>
          <w:marBottom w:val="0"/>
          <w:divBdr>
            <w:top w:val="none" w:sz="0" w:space="0" w:color="auto"/>
            <w:left w:val="none" w:sz="0" w:space="0" w:color="auto"/>
            <w:bottom w:val="none" w:sz="0" w:space="0" w:color="auto"/>
            <w:right w:val="none" w:sz="0" w:space="0" w:color="auto"/>
          </w:divBdr>
        </w:div>
      </w:divsChild>
    </w:div>
    <w:div w:id="866673868">
      <w:bodyDiv w:val="1"/>
      <w:marLeft w:val="0"/>
      <w:marRight w:val="0"/>
      <w:marTop w:val="0"/>
      <w:marBottom w:val="0"/>
      <w:divBdr>
        <w:top w:val="none" w:sz="0" w:space="0" w:color="auto"/>
        <w:left w:val="none" w:sz="0" w:space="0" w:color="auto"/>
        <w:bottom w:val="none" w:sz="0" w:space="0" w:color="auto"/>
        <w:right w:val="none" w:sz="0" w:space="0" w:color="auto"/>
      </w:divBdr>
    </w:div>
    <w:div w:id="1031690113">
      <w:bodyDiv w:val="1"/>
      <w:marLeft w:val="0"/>
      <w:marRight w:val="0"/>
      <w:marTop w:val="0"/>
      <w:marBottom w:val="0"/>
      <w:divBdr>
        <w:top w:val="none" w:sz="0" w:space="0" w:color="auto"/>
        <w:left w:val="none" w:sz="0" w:space="0" w:color="auto"/>
        <w:bottom w:val="none" w:sz="0" w:space="0" w:color="auto"/>
        <w:right w:val="none" w:sz="0" w:space="0" w:color="auto"/>
      </w:divBdr>
    </w:div>
    <w:div w:id="1053500385">
      <w:bodyDiv w:val="1"/>
      <w:marLeft w:val="0"/>
      <w:marRight w:val="0"/>
      <w:marTop w:val="0"/>
      <w:marBottom w:val="0"/>
      <w:divBdr>
        <w:top w:val="none" w:sz="0" w:space="0" w:color="auto"/>
        <w:left w:val="none" w:sz="0" w:space="0" w:color="auto"/>
        <w:bottom w:val="none" w:sz="0" w:space="0" w:color="auto"/>
        <w:right w:val="none" w:sz="0" w:space="0" w:color="auto"/>
      </w:divBdr>
    </w:div>
    <w:div w:id="1200357455">
      <w:bodyDiv w:val="1"/>
      <w:marLeft w:val="0"/>
      <w:marRight w:val="0"/>
      <w:marTop w:val="0"/>
      <w:marBottom w:val="0"/>
      <w:divBdr>
        <w:top w:val="none" w:sz="0" w:space="0" w:color="auto"/>
        <w:left w:val="none" w:sz="0" w:space="0" w:color="auto"/>
        <w:bottom w:val="none" w:sz="0" w:space="0" w:color="auto"/>
        <w:right w:val="none" w:sz="0" w:space="0" w:color="auto"/>
      </w:divBdr>
    </w:div>
    <w:div w:id="1208300550">
      <w:bodyDiv w:val="1"/>
      <w:marLeft w:val="0"/>
      <w:marRight w:val="0"/>
      <w:marTop w:val="0"/>
      <w:marBottom w:val="0"/>
      <w:divBdr>
        <w:top w:val="none" w:sz="0" w:space="0" w:color="auto"/>
        <w:left w:val="none" w:sz="0" w:space="0" w:color="auto"/>
        <w:bottom w:val="none" w:sz="0" w:space="0" w:color="auto"/>
        <w:right w:val="none" w:sz="0" w:space="0" w:color="auto"/>
      </w:divBdr>
    </w:div>
    <w:div w:id="1267880949">
      <w:bodyDiv w:val="1"/>
      <w:marLeft w:val="0"/>
      <w:marRight w:val="0"/>
      <w:marTop w:val="0"/>
      <w:marBottom w:val="0"/>
      <w:divBdr>
        <w:top w:val="none" w:sz="0" w:space="0" w:color="auto"/>
        <w:left w:val="none" w:sz="0" w:space="0" w:color="auto"/>
        <w:bottom w:val="none" w:sz="0" w:space="0" w:color="auto"/>
        <w:right w:val="none" w:sz="0" w:space="0" w:color="auto"/>
      </w:divBdr>
      <w:divsChild>
        <w:div w:id="2050450911">
          <w:marLeft w:val="0"/>
          <w:marRight w:val="0"/>
          <w:marTop w:val="0"/>
          <w:marBottom w:val="0"/>
          <w:divBdr>
            <w:top w:val="none" w:sz="0" w:space="0" w:color="auto"/>
            <w:left w:val="none" w:sz="0" w:space="0" w:color="auto"/>
            <w:bottom w:val="none" w:sz="0" w:space="0" w:color="auto"/>
            <w:right w:val="none" w:sz="0" w:space="0" w:color="auto"/>
          </w:divBdr>
          <w:divsChild>
            <w:div w:id="1989170719">
              <w:marLeft w:val="0"/>
              <w:marRight w:val="0"/>
              <w:marTop w:val="0"/>
              <w:marBottom w:val="0"/>
              <w:divBdr>
                <w:top w:val="none" w:sz="0" w:space="0" w:color="auto"/>
                <w:left w:val="none" w:sz="0" w:space="0" w:color="auto"/>
                <w:bottom w:val="none" w:sz="0" w:space="0" w:color="auto"/>
                <w:right w:val="none" w:sz="0" w:space="0" w:color="auto"/>
              </w:divBdr>
              <w:divsChild>
                <w:div w:id="2194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21712">
      <w:bodyDiv w:val="1"/>
      <w:marLeft w:val="0"/>
      <w:marRight w:val="0"/>
      <w:marTop w:val="0"/>
      <w:marBottom w:val="0"/>
      <w:divBdr>
        <w:top w:val="none" w:sz="0" w:space="0" w:color="auto"/>
        <w:left w:val="none" w:sz="0" w:space="0" w:color="auto"/>
        <w:bottom w:val="none" w:sz="0" w:space="0" w:color="auto"/>
        <w:right w:val="none" w:sz="0" w:space="0" w:color="auto"/>
      </w:divBdr>
      <w:divsChild>
        <w:div w:id="1496148838">
          <w:marLeft w:val="0"/>
          <w:marRight w:val="0"/>
          <w:marTop w:val="0"/>
          <w:marBottom w:val="0"/>
          <w:divBdr>
            <w:top w:val="none" w:sz="0" w:space="0" w:color="auto"/>
            <w:left w:val="none" w:sz="0" w:space="0" w:color="auto"/>
            <w:bottom w:val="none" w:sz="0" w:space="0" w:color="auto"/>
            <w:right w:val="none" w:sz="0" w:space="0" w:color="auto"/>
          </w:divBdr>
        </w:div>
        <w:div w:id="1570847310">
          <w:marLeft w:val="0"/>
          <w:marRight w:val="0"/>
          <w:marTop w:val="0"/>
          <w:marBottom w:val="0"/>
          <w:divBdr>
            <w:top w:val="none" w:sz="0" w:space="0" w:color="auto"/>
            <w:left w:val="none" w:sz="0" w:space="0" w:color="auto"/>
            <w:bottom w:val="none" w:sz="0" w:space="0" w:color="auto"/>
            <w:right w:val="none" w:sz="0" w:space="0" w:color="auto"/>
          </w:divBdr>
        </w:div>
        <w:div w:id="1525553416">
          <w:marLeft w:val="0"/>
          <w:marRight w:val="0"/>
          <w:marTop w:val="0"/>
          <w:marBottom w:val="0"/>
          <w:divBdr>
            <w:top w:val="none" w:sz="0" w:space="0" w:color="auto"/>
            <w:left w:val="none" w:sz="0" w:space="0" w:color="auto"/>
            <w:bottom w:val="none" w:sz="0" w:space="0" w:color="auto"/>
            <w:right w:val="none" w:sz="0" w:space="0" w:color="auto"/>
          </w:divBdr>
        </w:div>
        <w:div w:id="1744372102">
          <w:marLeft w:val="0"/>
          <w:marRight w:val="0"/>
          <w:marTop w:val="0"/>
          <w:marBottom w:val="0"/>
          <w:divBdr>
            <w:top w:val="none" w:sz="0" w:space="0" w:color="auto"/>
            <w:left w:val="none" w:sz="0" w:space="0" w:color="auto"/>
            <w:bottom w:val="none" w:sz="0" w:space="0" w:color="auto"/>
            <w:right w:val="none" w:sz="0" w:space="0" w:color="auto"/>
          </w:divBdr>
        </w:div>
        <w:div w:id="2119374896">
          <w:marLeft w:val="0"/>
          <w:marRight w:val="0"/>
          <w:marTop w:val="0"/>
          <w:marBottom w:val="0"/>
          <w:divBdr>
            <w:top w:val="none" w:sz="0" w:space="0" w:color="auto"/>
            <w:left w:val="none" w:sz="0" w:space="0" w:color="auto"/>
            <w:bottom w:val="none" w:sz="0" w:space="0" w:color="auto"/>
            <w:right w:val="none" w:sz="0" w:space="0" w:color="auto"/>
          </w:divBdr>
        </w:div>
        <w:div w:id="2071492258">
          <w:marLeft w:val="0"/>
          <w:marRight w:val="0"/>
          <w:marTop w:val="0"/>
          <w:marBottom w:val="0"/>
          <w:divBdr>
            <w:top w:val="none" w:sz="0" w:space="0" w:color="auto"/>
            <w:left w:val="none" w:sz="0" w:space="0" w:color="auto"/>
            <w:bottom w:val="none" w:sz="0" w:space="0" w:color="auto"/>
            <w:right w:val="none" w:sz="0" w:space="0" w:color="auto"/>
          </w:divBdr>
        </w:div>
        <w:div w:id="1060517070">
          <w:marLeft w:val="0"/>
          <w:marRight w:val="0"/>
          <w:marTop w:val="0"/>
          <w:marBottom w:val="0"/>
          <w:divBdr>
            <w:top w:val="none" w:sz="0" w:space="0" w:color="auto"/>
            <w:left w:val="none" w:sz="0" w:space="0" w:color="auto"/>
            <w:bottom w:val="none" w:sz="0" w:space="0" w:color="auto"/>
            <w:right w:val="none" w:sz="0" w:space="0" w:color="auto"/>
          </w:divBdr>
        </w:div>
        <w:div w:id="53968414">
          <w:marLeft w:val="0"/>
          <w:marRight w:val="0"/>
          <w:marTop w:val="0"/>
          <w:marBottom w:val="0"/>
          <w:divBdr>
            <w:top w:val="none" w:sz="0" w:space="0" w:color="auto"/>
            <w:left w:val="none" w:sz="0" w:space="0" w:color="auto"/>
            <w:bottom w:val="none" w:sz="0" w:space="0" w:color="auto"/>
            <w:right w:val="none" w:sz="0" w:space="0" w:color="auto"/>
          </w:divBdr>
        </w:div>
        <w:div w:id="1688020134">
          <w:marLeft w:val="0"/>
          <w:marRight w:val="0"/>
          <w:marTop w:val="0"/>
          <w:marBottom w:val="0"/>
          <w:divBdr>
            <w:top w:val="none" w:sz="0" w:space="0" w:color="auto"/>
            <w:left w:val="none" w:sz="0" w:space="0" w:color="auto"/>
            <w:bottom w:val="none" w:sz="0" w:space="0" w:color="auto"/>
            <w:right w:val="none" w:sz="0" w:space="0" w:color="auto"/>
          </w:divBdr>
        </w:div>
        <w:div w:id="350762617">
          <w:marLeft w:val="0"/>
          <w:marRight w:val="0"/>
          <w:marTop w:val="0"/>
          <w:marBottom w:val="0"/>
          <w:divBdr>
            <w:top w:val="none" w:sz="0" w:space="0" w:color="auto"/>
            <w:left w:val="none" w:sz="0" w:space="0" w:color="auto"/>
            <w:bottom w:val="none" w:sz="0" w:space="0" w:color="auto"/>
            <w:right w:val="none" w:sz="0" w:space="0" w:color="auto"/>
          </w:divBdr>
        </w:div>
        <w:div w:id="1357778104">
          <w:marLeft w:val="0"/>
          <w:marRight w:val="0"/>
          <w:marTop w:val="0"/>
          <w:marBottom w:val="0"/>
          <w:divBdr>
            <w:top w:val="none" w:sz="0" w:space="0" w:color="auto"/>
            <w:left w:val="none" w:sz="0" w:space="0" w:color="auto"/>
            <w:bottom w:val="none" w:sz="0" w:space="0" w:color="auto"/>
            <w:right w:val="none" w:sz="0" w:space="0" w:color="auto"/>
          </w:divBdr>
        </w:div>
        <w:div w:id="2037999147">
          <w:marLeft w:val="0"/>
          <w:marRight w:val="0"/>
          <w:marTop w:val="0"/>
          <w:marBottom w:val="0"/>
          <w:divBdr>
            <w:top w:val="none" w:sz="0" w:space="0" w:color="auto"/>
            <w:left w:val="none" w:sz="0" w:space="0" w:color="auto"/>
            <w:bottom w:val="none" w:sz="0" w:space="0" w:color="auto"/>
            <w:right w:val="none" w:sz="0" w:space="0" w:color="auto"/>
          </w:divBdr>
        </w:div>
        <w:div w:id="753433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oecd.org/leadind/consumer-confidence-index-cci.htm" TargetMode="External"/><Relationship Id="rId13" Type="http://schemas.openxmlformats.org/officeDocument/2006/relationships/hyperlink" Target="https://www.thebalance.com/what-is-the-gold-standard-3306137" TargetMode="External"/><Relationship Id="rId18" Type="http://schemas.openxmlformats.org/officeDocument/2006/relationships/hyperlink" Target="https://www.thebalance.com/what-is-being-done-to-control-inflation-3306095" TargetMode="External"/><Relationship Id="rId26" Type="http://schemas.openxmlformats.org/officeDocument/2006/relationships/hyperlink" Target="https://www.thebalance.com/the-great-recession-of-2008-explanation-with-dates-4056832" TargetMode="External"/><Relationship Id="rId3" Type="http://schemas.openxmlformats.org/officeDocument/2006/relationships/settings" Target="settings.xml"/><Relationship Id="rId21" Type="http://schemas.openxmlformats.org/officeDocument/2006/relationships/hyperlink" Target="https://www.thebalance.com/savings-and-loans-crisis-causes-cost-3306035" TargetMode="External"/><Relationship Id="rId7" Type="http://schemas.openxmlformats.org/officeDocument/2006/relationships/hyperlink" Target="https://urldefense.proofpoint.com/v2/url?u=https-3A__www.conference-2Dboard.org_data_consumerconfidence.cfm&amp;amp;d=DwMF-g&amp;amp;c=LO_8KzsOlAGvgA6hdGI4v02U_XLiES0sR51Zca0yIy4&amp;amp;r=n50216sS5EZ_yE9OgDLQ8xSckJQAeHrtgMCAJXPb5so&amp;amp;m=vlE9SjyXKMfG5TZN2v5jo6oUi0RBEL1j6CbWfSZMhWc&amp;amp;s=oBOrwn21P72GDdnyIy-NXrRqYeDz_Q6k55stYsy1VGg&amp;amp;e=" TargetMode="External"/><Relationship Id="rId12" Type="http://schemas.openxmlformats.org/officeDocument/2006/relationships/hyperlink" Target="https://www.thebalance.com/what-is-demand-definition-explanation-effect-3305708" TargetMode="External"/><Relationship Id="rId17" Type="http://schemas.openxmlformats.org/officeDocument/2006/relationships/hyperlink" Target="https://www.thebalance.com/how-are-interest-rates-determined-3306110" TargetMode="External"/><Relationship Id="rId25" Type="http://schemas.openxmlformats.org/officeDocument/2006/relationships/hyperlink" Target="https://www.thebalance.com/what-is-unemployment-3306222" TargetMode="External"/><Relationship Id="rId2" Type="http://schemas.openxmlformats.org/officeDocument/2006/relationships/styles" Target="styles.xml"/><Relationship Id="rId16" Type="http://schemas.openxmlformats.org/officeDocument/2006/relationships/hyperlink" Target="https://www.thebalance.com/what-is-the-gdp-growth-rate-3306016" TargetMode="External"/><Relationship Id="rId20" Type="http://schemas.openxmlformats.org/officeDocument/2006/relationships/hyperlink" Target="https://www.thebalance.com/president-ronald-reagan-s-economic-policies-3305568" TargetMode="External"/><Relationship Id="rId29" Type="http://schemas.openxmlformats.org/officeDocument/2006/relationships/hyperlink" Target="https://www.thebalance.com/2008-gdp-growth-updates-by-quarter-33055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balance.com/president-richard-m-nixon-s-economic-policies-3305562" TargetMode="External"/><Relationship Id="rId24" Type="http://schemas.openxmlformats.org/officeDocument/2006/relationships/hyperlink" Target="https://www.thebalance.com/how-the-9-11-attacks-still-affect-the-economy-today-330553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hebalance.com/what-is-stagflation-3305964" TargetMode="External"/><Relationship Id="rId23" Type="http://schemas.openxmlformats.org/officeDocument/2006/relationships/hyperlink" Target="https://www.thebalance.com/boom-and-bust-cycle-causes-and-history-3305803" TargetMode="External"/><Relationship Id="rId28" Type="http://schemas.openxmlformats.org/officeDocument/2006/relationships/hyperlink" Target="https://www.thebalance.com/2007-financial-crisis-overview-3306138" TargetMode="External"/><Relationship Id="rId10" Type="http://schemas.openxmlformats.org/officeDocument/2006/relationships/hyperlink" Target="https://www.thebalance.com/opec-oil-embargo-causes-and-effects-of-the-crisis-3305806" TargetMode="External"/><Relationship Id="rId19" Type="http://schemas.openxmlformats.org/officeDocument/2006/relationships/hyperlink" Target="https://www.thebalance.com/photos-of-the-great-depression-406180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balance.com/what-is-opec-its-members-and-history-3305872" TargetMode="External"/><Relationship Id="rId14" Type="http://schemas.openxmlformats.org/officeDocument/2006/relationships/hyperlink" Target="https://www.thebalance.com/gold-price-history-3305646" TargetMode="External"/><Relationship Id="rId22" Type="http://schemas.openxmlformats.org/officeDocument/2006/relationships/hyperlink" Target="https://www.thebalance.com/2001-recession-causes-lengths-stats-4147962" TargetMode="External"/><Relationship Id="rId27" Type="http://schemas.openxmlformats.org/officeDocument/2006/relationships/hyperlink" Target="https://www.thebalance.com/subprime-mortgage-crisis-effect-and-timeline-3305745" TargetMode="External"/><Relationship Id="rId30" Type="http://schemas.openxmlformats.org/officeDocument/2006/relationships/hyperlink" Target="https://www.thebalance.com/what-was-obama-s-stimulus-package-330562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1451</Words>
  <Characters>7986</Characters>
  <Application>Microsoft Office Word</Application>
  <DocSecurity>0</DocSecurity>
  <Lines>66</Lines>
  <Paragraphs>18</Paragraphs>
  <ScaleCrop>false</ScaleCrop>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Autier</dc:creator>
  <cp:keywords/>
  <dc:description/>
  <cp:lastModifiedBy>Vladimir Autier</cp:lastModifiedBy>
  <cp:revision>12</cp:revision>
  <dcterms:created xsi:type="dcterms:W3CDTF">2019-12-11T10:34:00Z</dcterms:created>
  <dcterms:modified xsi:type="dcterms:W3CDTF">2019-12-12T12:06:00Z</dcterms:modified>
</cp:coreProperties>
</file>