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2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2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2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 xml:space="preserve">В.В. </w:t>
            </w:r>
            <w:proofErr w:type="spellStart"/>
            <w:r w:rsidR="005754A2">
              <w:rPr>
                <w:rFonts w:eastAsia="Calibri"/>
                <w:color w:val="000000" w:themeColor="text1"/>
                <w:szCs w:val="28"/>
              </w:rPr>
              <w:t>Бельчиков</w:t>
            </w:r>
            <w:proofErr w:type="spellEnd"/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4F7CD02F" w14:textId="04ABF91D" w:rsidR="00C773E3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Hyperlink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14EC5E4E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Hyperlink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652F2F73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Hyperlink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97E1937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Hyperlink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52FBEE1F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Hyperlink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1FDD0B0B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Hyperlink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7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48B881A9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Hyperlink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64A4AA2A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Hyperlink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Hyperlink"/>
                <w:noProof/>
                <w:lang w:val="en-US"/>
              </w:rPr>
              <w:t>Use</w:t>
            </w:r>
            <w:r w:rsidR="00C773E3" w:rsidRPr="009D7BB1">
              <w:rPr>
                <w:rStyle w:val="Hyperlink"/>
                <w:noProof/>
              </w:rPr>
              <w:t xml:space="preserve"> </w:t>
            </w:r>
            <w:r w:rsidR="00C773E3" w:rsidRPr="009D7BB1">
              <w:rPr>
                <w:rStyle w:val="Hyperlink"/>
                <w:noProof/>
                <w:lang w:val="en-US"/>
              </w:rPr>
              <w:t>Cases</w:t>
            </w:r>
            <w:r w:rsidR="00C773E3" w:rsidRPr="009D7BB1">
              <w:rPr>
                <w:rStyle w:val="Hyperlink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3069D066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Hyperlink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790DFA14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Hyperlink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758348D3" w:rsidR="00C773E3" w:rsidRDefault="00DE1F7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Hyperlink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15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r>
        <w:rPr>
          <w:lang w:val="en-US"/>
        </w:rPr>
        <w:t>Windows</w:t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5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3650E85B" w14:textId="39FEB767" w:rsidR="00521DCF" w:rsidRDefault="007E22F0" w:rsidP="002A67C7">
      <w:pPr>
        <w:pStyle w:val="Heading1"/>
      </w:pPr>
      <w:bookmarkStart w:id="6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6"/>
    </w:p>
    <w:p w14:paraId="6E6A0878" w14:textId="23B21A88" w:rsidR="00CB78DF" w:rsidRPr="001F14EE" w:rsidRDefault="00CB78DF" w:rsidP="002A67C7">
      <w:pPr>
        <w:spacing w:after="200" w:line="276" w:lineRule="auto"/>
        <w:ind w:firstLine="708"/>
        <w:rPr>
          <w:noProof/>
          <w:lang w:eastAsia="ru-RU"/>
        </w:rPr>
      </w:pPr>
      <w:bookmarkStart w:id="7" w:name="_Toc472681135"/>
      <w:bookmarkStart w:id="8" w:name="_Toc37101874"/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  <w:r w:rsidR="001F14EE">
        <w:rPr>
          <w:noProof/>
          <w:lang w:eastAsia="ru-RU"/>
        </w:rPr>
        <w:t xml:space="preserve"> </w:t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lastRenderedPageBreak/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Heading1"/>
      </w:pPr>
      <w:r>
        <w:t>3</w:t>
      </w:r>
      <w:r w:rsidR="0015241B">
        <w:t xml:space="preserve"> </w:t>
      </w:r>
      <w:r w:rsidR="007A1445">
        <w:t>Описание предмета проектирования</w:t>
      </w:r>
      <w:bookmarkEnd w:id="7"/>
      <w:bookmarkEnd w:id="8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9" w:name="OLE_LINK40"/>
      <w:bookmarkStart w:id="10" w:name="OLE_LINK41"/>
      <w:bookmarkStart w:id="11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1" w:tooltip="Гвозд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9"/>
      <w:bookmarkEnd w:id="10"/>
      <w:bookmarkEnd w:id="11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2" w:tooltip="Стал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rPr>
          <w:noProof/>
        </w:rPr>
        <w:lastRenderedPageBreak/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Caption"/>
        <w:jc w:val="center"/>
      </w:pPr>
      <w:bookmarkStart w:id="12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3" w:name="_Ref475872475"/>
      <w:bookmarkStart w:id="14" w:name="_Ref475872479"/>
      <w:bookmarkEnd w:id="12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15" w:name="_Toc405554120"/>
      <w:bookmarkStart w:id="16" w:name="_Toc405554152"/>
      <w:bookmarkStart w:id="17" w:name="_Toc472681136"/>
      <w:bookmarkEnd w:id="13"/>
      <w:bookmarkEnd w:id="14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t>Параметры модели:</w:t>
      </w:r>
    </w:p>
    <w:p w14:paraId="4CF55C27" w14:textId="5BB6C3A9" w:rsidR="0020742C" w:rsidRDefault="0020742C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lastRenderedPageBreak/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Heading1"/>
      </w:pPr>
      <w:bookmarkStart w:id="18" w:name="_Toc37101875"/>
      <w:bookmarkEnd w:id="15"/>
      <w:bookmarkEnd w:id="16"/>
      <w:bookmarkEnd w:id="17"/>
      <w:r>
        <w:t>4</w:t>
      </w:r>
      <w:r w:rsidR="0015241B">
        <w:t xml:space="preserve"> </w:t>
      </w:r>
      <w:r w:rsidR="00B8794B">
        <w:t>Проект программы</w:t>
      </w:r>
      <w:bookmarkEnd w:id="18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r w:rsidR="002A57DB" w:rsidRPr="00646CB8">
        <w:t>[9]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Heading1"/>
      </w:pPr>
      <w:bookmarkStart w:id="19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9"/>
    </w:p>
    <w:p w14:paraId="19903332" w14:textId="45DAAE32" w:rsidR="004756BD" w:rsidRPr="00646CB8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 xml:space="preserve"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</w:t>
      </w:r>
      <w:r w:rsidRPr="004756BD">
        <w:rPr>
          <w:rFonts w:cs="Times New Roman"/>
          <w:color w:val="000000"/>
          <w:szCs w:val="28"/>
          <w:shd w:val="clear" w:color="auto" w:fill="FFFFFF"/>
        </w:rPr>
        <w:lastRenderedPageBreak/>
        <w:t>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 w:rsidRPr="00646CB8">
        <w:rPr>
          <w:rFonts w:cs="Times New Roman"/>
          <w:color w:val="000000"/>
          <w:szCs w:val="28"/>
          <w:shd w:val="clear" w:color="auto" w:fill="FFFFFF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 w:rsidRPr="00646CB8">
        <w:rPr>
          <w:rFonts w:cs="Times New Roman"/>
          <w:color w:val="000000"/>
          <w:szCs w:val="28"/>
          <w:shd w:val="clear" w:color="auto" w:fill="FFFFFF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2D0F61" w:rsidP="004F6792">
      <w:pPr>
        <w:ind w:firstLine="0"/>
        <w:jc w:val="center"/>
      </w:pPr>
      <w:r w:rsidRPr="002D0F61">
        <w:rPr>
          <w:noProof/>
        </w:rPr>
        <w:t xml:space="preserve"> </w:t>
      </w:r>
      <w:r w:rsidRPr="002D0F61">
        <w:rPr>
          <w:noProof/>
        </w:rPr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F61">
        <w:rPr>
          <w:rStyle w:val="CommentReference"/>
          <w:sz w:val="28"/>
          <w:szCs w:val="22"/>
        </w:rPr>
        <w:t xml:space="preserve"> </w:t>
      </w:r>
    </w:p>
    <w:p w14:paraId="4AFDF5D4" w14:textId="7A94B65A" w:rsidR="00F74EB4" w:rsidRDefault="00A927DF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bookmarkStart w:id="20" w:name="_Ref475872589"/>
      <w:r>
        <w:t xml:space="preserve">Рисунок </w:t>
      </w:r>
      <w:bookmarkEnd w:id="20"/>
      <w:r w:rsidR="00B93C89" w:rsidRPr="004F6792">
        <w:t>4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Heading1"/>
      </w:pPr>
      <w:bookmarkStart w:id="21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21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55C13B5E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749BD">
        <w:t>4</w:t>
      </w:r>
      <w:r w:rsidR="00C5794A">
        <w:t>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3B8101E4" w14:textId="21D8807E" w:rsidR="00773229" w:rsidRDefault="00C209D5" w:rsidP="00C209D5">
      <w:pPr>
        <w:keepNext/>
        <w:ind w:firstLine="0"/>
        <w:jc w:val="center"/>
      </w:pPr>
      <w:r w:rsidRPr="00C209D5">
        <w:rPr>
          <w:noProof/>
        </w:rPr>
        <w:drawing>
          <wp:inline distT="0" distB="0" distL="0" distR="0" wp14:anchorId="09C62EA7" wp14:editId="5C959A09">
            <wp:extent cx="6120130" cy="443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Ref477702443"/>
      <w:r w:rsidR="00920E3A">
        <w:t xml:space="preserve">Рисунок </w:t>
      </w:r>
      <w:bookmarkEnd w:id="22"/>
      <w:r w:rsidR="00B93C89" w:rsidRPr="005A54D5">
        <w:t>4</w:t>
      </w:r>
      <w:r w:rsidR="00A17013">
        <w:t>.2</w:t>
      </w:r>
      <w:r w:rsidR="00920E3A">
        <w:t xml:space="preserve"> </w:t>
      </w:r>
      <w:r w:rsidR="00843136">
        <w:t>– Диаграмма классов</w:t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ListParagraph"/>
        <w:numPr>
          <w:ilvl w:val="0"/>
          <w:numId w:val="25"/>
        </w:numPr>
      </w:pPr>
      <w:proofErr w:type="spellStart"/>
      <w:r w:rsidRPr="00AF2966">
        <w:rPr>
          <w:lang w:val="en-US"/>
        </w:rPr>
        <w:t>HeadParameters</w:t>
      </w:r>
      <w:proofErr w:type="spellEnd"/>
      <w:r w:rsidRPr="007D4C25">
        <w:t xml:space="preserve"> – </w:t>
      </w:r>
      <w:r>
        <w:t>класс, хранящий в себе параметры головы молотка</w:t>
      </w:r>
    </w:p>
    <w:p w14:paraId="07B34154" w14:textId="77777777" w:rsidR="007D4C25" w:rsidRDefault="007D4C25" w:rsidP="00AF2966">
      <w:pPr>
        <w:pStyle w:val="ListParagraph"/>
        <w:numPr>
          <w:ilvl w:val="0"/>
          <w:numId w:val="25"/>
        </w:numPr>
      </w:pPr>
      <w:proofErr w:type="spellStart"/>
      <w:r w:rsidRPr="00AF2966">
        <w:rPr>
          <w:lang w:val="en-US"/>
        </w:rPr>
        <w:t>HandleParameters</w:t>
      </w:r>
      <w:proofErr w:type="spellEnd"/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ListParagraph"/>
        <w:numPr>
          <w:ilvl w:val="0"/>
          <w:numId w:val="25"/>
        </w:numPr>
      </w:pPr>
      <w:proofErr w:type="spellStart"/>
      <w:r w:rsidRPr="00AF2966">
        <w:rPr>
          <w:lang w:val="en-US"/>
        </w:rPr>
        <w:t>HammerParameters</w:t>
      </w:r>
      <w:proofErr w:type="spellEnd"/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ListParagraph"/>
        <w:numPr>
          <w:ilvl w:val="0"/>
          <w:numId w:val="25"/>
        </w:numPr>
      </w:pPr>
      <w:proofErr w:type="spellStart"/>
      <w:r>
        <w:rPr>
          <w:lang w:val="en-US"/>
        </w:rPr>
        <w:lastRenderedPageBreak/>
        <w:t>MainForm</w:t>
      </w:r>
      <w:proofErr w:type="spellEnd"/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ListParagraph"/>
        <w:numPr>
          <w:ilvl w:val="0"/>
          <w:numId w:val="25"/>
        </w:numPr>
      </w:pPr>
      <w:proofErr w:type="spellStart"/>
      <w:r>
        <w:rPr>
          <w:lang w:val="en-US"/>
        </w:rPr>
        <w:t>HammerBuilder</w:t>
      </w:r>
      <w:proofErr w:type="spellEnd"/>
      <w:r w:rsidRPr="00E424A7">
        <w:t xml:space="preserve"> – </w:t>
      </w:r>
      <w:r>
        <w:t xml:space="preserve">класс, отвечающий за вызов методов </w:t>
      </w:r>
      <w:proofErr w:type="spellStart"/>
      <w:r>
        <w:rPr>
          <w:lang w:val="en-US"/>
        </w:rPr>
        <w:t>SolidWorksAPI</w:t>
      </w:r>
      <w:proofErr w:type="spellEnd"/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ListParagraph"/>
        <w:numPr>
          <w:ilvl w:val="0"/>
          <w:numId w:val="25"/>
        </w:numPr>
      </w:pPr>
      <w:proofErr w:type="spellStart"/>
      <w:r>
        <w:rPr>
          <w:lang w:val="en-US"/>
        </w:rPr>
        <w:t>SolidWorksAPI</w:t>
      </w:r>
      <w:proofErr w:type="spellEnd"/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Heading1"/>
      </w:pPr>
      <w:bookmarkStart w:id="23" w:name="_Toc37101878"/>
      <w:r>
        <w:t>4</w:t>
      </w:r>
      <w:r w:rsidR="00773229">
        <w:t>.3 Макет пользовательского интерфейса</w:t>
      </w:r>
      <w:bookmarkEnd w:id="23"/>
    </w:p>
    <w:p w14:paraId="12C36A45" w14:textId="78D25E04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>, пример представлен на рисунке 4.3</w:t>
      </w:r>
      <w:r w:rsidR="008F10C5">
        <w:t>.</w:t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rPr>
          <w:noProof/>
        </w:rPr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3F33C640" w:rsidR="00521DCF" w:rsidRDefault="00521DCF" w:rsidP="00521DCF">
      <w:pPr>
        <w:pStyle w:val="Caption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 xml:space="preserve"> – Окно ошибки, с указанием диапазона допустимых значений</w:t>
      </w:r>
    </w:p>
    <w:p w14:paraId="0FAF76A4" w14:textId="52E0E74A" w:rsidR="00773229" w:rsidRDefault="00773229" w:rsidP="00521DCF">
      <w:pPr>
        <w:pStyle w:val="Caption"/>
      </w:pPr>
      <w:r>
        <w:t xml:space="preserve">На рисунке </w:t>
      </w:r>
      <w:r w:rsidR="00126FE2">
        <w:t>4</w:t>
      </w:r>
      <w:r>
        <w:t>.</w:t>
      </w:r>
      <w:r w:rsidR="00C749BD">
        <w:t>4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0FED6654" w14:textId="77777777" w:rsidR="00521DCF" w:rsidRDefault="00521DCF" w:rsidP="00773229"/>
    <w:p w14:paraId="633BF3D2" w14:textId="55B6879A" w:rsidR="00B93C89" w:rsidRPr="00B93C89" w:rsidRDefault="00B93C89" w:rsidP="00B93C89">
      <w:pPr>
        <w:keepNext/>
        <w:ind w:firstLine="0"/>
        <w:jc w:val="center"/>
        <w:rPr>
          <w:noProof/>
        </w:rPr>
      </w:pPr>
      <w:r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239FB08" w:rsidR="00773229" w:rsidRPr="00581309" w:rsidRDefault="00773229" w:rsidP="00773229">
      <w:pPr>
        <w:pStyle w:val="Caption"/>
        <w:jc w:val="center"/>
      </w:pPr>
      <w:bookmarkStart w:id="24" w:name="_Ref477704740"/>
      <w:r>
        <w:t xml:space="preserve">Рисунок </w:t>
      </w:r>
      <w:bookmarkStart w:id="25" w:name="_Ref475872673"/>
      <w:bookmarkEnd w:id="24"/>
      <w:r w:rsidR="00B93C89" w:rsidRPr="00B93C89">
        <w:t>4</w:t>
      </w:r>
      <w:r w:rsidR="008B2874" w:rsidRPr="008B2874">
        <w:t>.</w:t>
      </w:r>
      <w:r w:rsidR="00C749BD">
        <w:t>4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5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lastRenderedPageBreak/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Параметры оголовья молотка</w:t>
      </w:r>
    </w:p>
    <w:p w14:paraId="01C0A0DA" w14:textId="5DFE5850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26" w:name="_Toc472681143"/>
      <w:bookmarkStart w:id="27" w:name="_Toc477703894"/>
      <w:bookmarkStart w:id="28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Heading1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26"/>
      <w:bookmarkEnd w:id="27"/>
      <w:bookmarkEnd w:id="28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06CFA861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8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9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4EBAACDB" w:rsidR="00251671" w:rsidRPr="008A48FD" w:rsidRDefault="00610EC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</w:t>
      </w:r>
      <w:r w:rsidR="001D0388" w:rsidRPr="00860059">
        <w:rPr>
          <w:sz w:val="24"/>
          <w:szCs w:val="28"/>
        </w:rPr>
        <w:t xml:space="preserve"> 3</w:t>
      </w:r>
      <w:r w:rsidR="001D0388">
        <w:rPr>
          <w:sz w:val="24"/>
          <w:szCs w:val="28"/>
          <w:lang w:val="en-US"/>
        </w:rPr>
        <w:t>DS</w:t>
      </w:r>
      <w:r w:rsidR="001D0388" w:rsidRPr="00860059">
        <w:rPr>
          <w:sz w:val="24"/>
          <w:szCs w:val="28"/>
        </w:rPr>
        <w:t xml:space="preserve"> </w:t>
      </w:r>
      <w:r w:rsidR="001D0388"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0" w:history="1">
        <w:r w:rsidR="00C749BD" w:rsidRPr="00C749BD">
          <w:rPr>
            <w:rStyle w:val="Hyperlink"/>
          </w:rPr>
          <w:t>https://www.solidworks.com/ru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</w:p>
    <w:p w14:paraId="53241D85" w14:textId="3E026275" w:rsidR="004771FB" w:rsidRDefault="004771F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1" w:history="1">
        <w:r w:rsidR="00610EC1" w:rsidRPr="00C203F2">
          <w:rPr>
            <w:rStyle w:val="Hyperlink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2" w:history="1">
        <w:r w:rsidR="008D0972" w:rsidRPr="00C203F2">
          <w:rPr>
            <w:rStyle w:val="Hyperlink"/>
            <w:rFonts w:eastAsiaTheme="majorEastAsia"/>
            <w:sz w:val="24"/>
          </w:rPr>
          <w:t>https://</w:t>
        </w:r>
        <w:proofErr w:type="spellStart"/>
        <w:r w:rsidR="008D0972" w:rsidRPr="00C203F2">
          <w:rPr>
            <w:rStyle w:val="Hyperlink"/>
            <w:rFonts w:eastAsiaTheme="majorEastAsia"/>
            <w:sz w:val="24"/>
            <w:lang w:val="en-US"/>
          </w:rPr>
          <w:t>ascon</w:t>
        </w:r>
        <w:proofErr w:type="spellEnd"/>
        <w:r w:rsidR="008D0972" w:rsidRPr="00C203F2">
          <w:rPr>
            <w:rStyle w:val="Hyperlink"/>
            <w:rFonts w:eastAsiaTheme="majorEastAsia"/>
            <w:sz w:val="24"/>
          </w:rPr>
          <w:t>.</w:t>
        </w:r>
        <w:proofErr w:type="spellStart"/>
        <w:r w:rsidR="008D0972" w:rsidRPr="00C203F2">
          <w:rPr>
            <w:rStyle w:val="Hyperlink"/>
            <w:rFonts w:eastAsiaTheme="majorEastAsia"/>
            <w:sz w:val="24"/>
            <w:lang w:val="en-US"/>
          </w:rPr>
          <w:t>ru</w:t>
        </w:r>
        <w:proofErr w:type="spellEnd"/>
        <w:r w:rsidR="008D0972" w:rsidRPr="00C203F2">
          <w:rPr>
            <w:rStyle w:val="Hyperlink"/>
            <w:rFonts w:eastAsiaTheme="majorEastAsia"/>
            <w:sz w:val="24"/>
          </w:rPr>
          <w:t>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Hyperlink"/>
            <w:rFonts w:eastAsiaTheme="majorEastAsia"/>
            <w:sz w:val="24"/>
          </w:rPr>
          <w:t>/7/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3" w:history="1">
        <w:r w:rsidR="00FE7B92" w:rsidRPr="00C203F2">
          <w:rPr>
            <w:rStyle w:val="Hyperlink"/>
            <w:rFonts w:eastAsiaTheme="majorEastAsia"/>
            <w:sz w:val="24"/>
          </w:rPr>
          <w:t>https://</w:t>
        </w:r>
        <w:proofErr w:type="spellStart"/>
        <w:r w:rsidR="00FE7B92" w:rsidRPr="00C203F2">
          <w:rPr>
            <w:rStyle w:val="Hyperlink"/>
            <w:rFonts w:eastAsiaTheme="majorEastAsia"/>
            <w:sz w:val="24"/>
            <w:lang w:val="en-US"/>
          </w:rPr>
          <w:t>autodesk</w:t>
        </w:r>
        <w:proofErr w:type="spellEnd"/>
        <w:r w:rsidR="00FE7B92" w:rsidRPr="00C203F2">
          <w:rPr>
            <w:rStyle w:val="Hyperlink"/>
            <w:rFonts w:eastAsiaTheme="majorEastAsia"/>
            <w:sz w:val="24"/>
          </w:rPr>
          <w:t>.</w:t>
        </w:r>
        <w:proofErr w:type="spellStart"/>
        <w:r w:rsidR="00FE7B92" w:rsidRPr="00C203F2">
          <w:rPr>
            <w:rStyle w:val="Hyperlink"/>
            <w:rFonts w:eastAsiaTheme="majorEastAsia"/>
            <w:sz w:val="24"/>
            <w:lang w:val="en-US"/>
          </w:rPr>
          <w:t>ru</w:t>
        </w:r>
        <w:proofErr w:type="spellEnd"/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proofErr w:type="spellStart"/>
        <w:r w:rsidR="00FE7B92" w:rsidRPr="00C203F2">
          <w:rPr>
            <w:rStyle w:val="Hyperlink"/>
            <w:rFonts w:eastAsiaTheme="majorEastAsia"/>
            <w:sz w:val="24"/>
            <w:lang w:val="en-US"/>
          </w:rPr>
          <w:t>autocad</w:t>
        </w:r>
        <w:proofErr w:type="spellEnd"/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24" w:history="1">
        <w:r w:rsidR="00C61D9B" w:rsidRPr="00C61D9B">
          <w:rPr>
            <w:rStyle w:val="Hyperlink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25" w:history="1">
        <w:r w:rsidRPr="00C61D9B">
          <w:rPr>
            <w:rStyle w:val="Hyperlink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8E6A" w14:textId="77777777" w:rsidR="00DE1F78" w:rsidRDefault="00DE1F78" w:rsidP="00B46607">
      <w:pPr>
        <w:spacing w:line="240" w:lineRule="auto"/>
      </w:pPr>
      <w:r>
        <w:separator/>
      </w:r>
    </w:p>
  </w:endnote>
  <w:endnote w:type="continuationSeparator" w:id="0">
    <w:p w14:paraId="439125D9" w14:textId="77777777" w:rsidR="00DE1F78" w:rsidRDefault="00DE1F78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67C6" w14:textId="77777777" w:rsidR="00DE1F78" w:rsidRDefault="00DE1F78" w:rsidP="00B46607">
      <w:pPr>
        <w:spacing w:line="240" w:lineRule="auto"/>
      </w:pPr>
      <w:r>
        <w:separator/>
      </w:r>
    </w:p>
  </w:footnote>
  <w:footnote w:type="continuationSeparator" w:id="0">
    <w:p w14:paraId="56EB8A3A" w14:textId="77777777" w:rsidR="00DE1F78" w:rsidRDefault="00DE1F78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26F8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5457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0388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14EE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A67C7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3227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6CB8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830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0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3D3C"/>
    <w:rsid w:val="008D429A"/>
    <w:rsid w:val="008D48B7"/>
    <w:rsid w:val="008D4A3F"/>
    <w:rsid w:val="008D5F9C"/>
    <w:rsid w:val="008D7478"/>
    <w:rsid w:val="008D74C6"/>
    <w:rsid w:val="008E1037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0FD8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262B3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9D5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3390"/>
    <w:rsid w:val="00C749BD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289C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2218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1F78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57EF3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B7F5F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A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destack.net/solidworks-api/getting-started/api-object-model/class-diagra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0%B0%D0%BB%D1%8C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ites.google.com/site/anisimovkhv/learning/pris/lecture/tema12/tema12_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olidworks.com/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B2%D0%BE%D0%B7%D0%B4%D1%8C" TargetMode="External"/><Relationship Id="rId24" Type="http://schemas.openxmlformats.org/officeDocument/2006/relationships/hyperlink" Target="https://ru.wikipedia.org/wiki/&#1052;&#1086;&#1083;&#1086;&#1090;&#1086;&#1082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utodesk.ru/products/autocad/review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5;&#1083;&#1072;&#1075;&#1080;&#1085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ascon.ru/products/7/revie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A1872-AA96-43BB-B5F1-B9ECFFCF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1759</Words>
  <Characters>10032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 Бельчиков</dc:creator>
  <cp:keywords/>
  <dc:description/>
  <cp:lastModifiedBy>Kalentyev Alexey</cp:lastModifiedBy>
  <cp:revision>4</cp:revision>
  <cp:lastPrinted>2019-01-19T07:08:00Z</cp:lastPrinted>
  <dcterms:created xsi:type="dcterms:W3CDTF">2020-05-13T18:31:00Z</dcterms:created>
  <dcterms:modified xsi:type="dcterms:W3CDTF">2020-05-17T15:35:00Z</dcterms:modified>
</cp:coreProperties>
</file>