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9E" w:rsidRPr="00500908" w:rsidRDefault="004929A1" w:rsidP="002D249E">
      <w:pPr>
        <w:pStyle w:val="Default"/>
        <w:spacing w:after="200"/>
        <w:rPr>
          <w:b/>
          <w:bCs/>
        </w:rPr>
      </w:pPr>
      <w:r w:rsidRPr="00500908">
        <w:rPr>
          <w:b/>
          <w:bCs/>
        </w:rPr>
        <w:t>COMM641</w:t>
      </w:r>
      <w:r w:rsidR="002627F3" w:rsidRPr="00500908">
        <w:rPr>
          <w:b/>
          <w:bCs/>
        </w:rPr>
        <w:t xml:space="preserve"> </w:t>
      </w:r>
      <w:r w:rsidR="002627F3" w:rsidRPr="00500908">
        <w:rPr>
          <w:b/>
          <w:bCs/>
        </w:rPr>
        <w:br/>
      </w:r>
      <w:r w:rsidR="0001254D" w:rsidRPr="00500908">
        <w:rPr>
          <w:b/>
          <w:bCs/>
        </w:rPr>
        <w:t>Assignment 5</w:t>
      </w:r>
    </w:p>
    <w:p w:rsidR="002D249E" w:rsidRPr="00500908" w:rsidRDefault="002D249E" w:rsidP="002D249E">
      <w:pPr>
        <w:pStyle w:val="Default"/>
        <w:spacing w:after="200"/>
      </w:pPr>
    </w:p>
    <w:p w:rsidR="00FF5756" w:rsidRPr="00500908" w:rsidRDefault="002D249E" w:rsidP="00862E93">
      <w:pPr>
        <w:pStyle w:val="Default"/>
        <w:spacing w:after="200"/>
      </w:pPr>
      <w:r w:rsidRPr="00500908">
        <w:t xml:space="preserve">In this </w:t>
      </w:r>
      <w:r w:rsidR="0001254D" w:rsidRPr="00500908">
        <w:t>assignment</w:t>
      </w:r>
      <w:r w:rsidR="00862E93" w:rsidRPr="00500908">
        <w:t xml:space="preserve">, your goal </w:t>
      </w:r>
      <w:r w:rsidR="00F1274C" w:rsidRPr="00500908">
        <w:t xml:space="preserve">will be to </w:t>
      </w:r>
      <w:r w:rsidR="00A61733" w:rsidRPr="00500908">
        <w:t>re-create the new Vecta Corp. home page so that it resembles</w:t>
      </w:r>
      <w:r w:rsidR="00751F2F" w:rsidRPr="00500908">
        <w:t xml:space="preserve"> the prototype</w:t>
      </w:r>
      <w:r w:rsidR="00A61733" w:rsidRPr="00500908">
        <w:t xml:space="preserve"> that is located within your assets folder</w:t>
      </w:r>
      <w:r w:rsidR="00F1274C" w:rsidRPr="00500908">
        <w:t>.</w:t>
      </w:r>
    </w:p>
    <w:p w:rsidR="00700D87" w:rsidRPr="00500908" w:rsidRDefault="00344F4B" w:rsidP="00862E93">
      <w:pPr>
        <w:pStyle w:val="Default"/>
        <w:spacing w:after="200"/>
        <w:rPr>
          <w:b/>
        </w:rPr>
      </w:pPr>
      <w:r w:rsidRPr="00500908">
        <w:rPr>
          <w:b/>
        </w:rPr>
        <w:t xml:space="preserve">Total: </w:t>
      </w:r>
      <w:r w:rsidR="00780B01">
        <w:rPr>
          <w:b/>
        </w:rPr>
        <w:t>10</w:t>
      </w:r>
      <w:r w:rsidR="00500908">
        <w:rPr>
          <w:b/>
        </w:rPr>
        <w:t>0</w:t>
      </w:r>
      <w:r w:rsidR="00A61733" w:rsidRPr="00500908">
        <w:rPr>
          <w:b/>
        </w:rPr>
        <w:t xml:space="preserve"> </w:t>
      </w:r>
      <w:r w:rsidRPr="00500908">
        <w:rPr>
          <w:b/>
        </w:rPr>
        <w:t>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847"/>
      </w:tblGrid>
      <w:tr w:rsidR="00786A8B" w:rsidRPr="00500908" w:rsidTr="00130CBD">
        <w:trPr>
          <w:trHeight w:val="143"/>
        </w:trPr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86A8B" w:rsidRPr="00500908" w:rsidRDefault="00786A8B" w:rsidP="00130CBD">
            <w:pPr>
              <w:rPr>
                <w:b/>
                <w:sz w:val="24"/>
                <w:szCs w:val="24"/>
              </w:rPr>
            </w:pPr>
            <w:r w:rsidRPr="00500908">
              <w:rPr>
                <w:b/>
                <w:sz w:val="24"/>
                <w:szCs w:val="24"/>
              </w:rPr>
              <w:t>Point</w:t>
            </w:r>
            <w:r w:rsidR="00DE6386" w:rsidRPr="00500908">
              <w:rPr>
                <w:b/>
                <w:sz w:val="24"/>
                <w:szCs w:val="24"/>
              </w:rPr>
              <w:t>(</w:t>
            </w:r>
            <w:r w:rsidRPr="00500908">
              <w:rPr>
                <w:b/>
                <w:sz w:val="24"/>
                <w:szCs w:val="24"/>
              </w:rPr>
              <w:t>s</w:t>
            </w:r>
            <w:r w:rsidR="00DE6386" w:rsidRPr="0050090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9847" w:type="dxa"/>
            <w:shd w:val="clear" w:color="auto" w:fill="D9D9D9" w:themeFill="background1" w:themeFillShade="D9"/>
            <w:vAlign w:val="center"/>
          </w:tcPr>
          <w:p w:rsidR="00786A8B" w:rsidRPr="00500908" w:rsidRDefault="00786A8B" w:rsidP="00130CBD">
            <w:pPr>
              <w:rPr>
                <w:b/>
                <w:sz w:val="24"/>
                <w:szCs w:val="24"/>
              </w:rPr>
            </w:pPr>
            <w:r w:rsidRPr="00500908">
              <w:rPr>
                <w:b/>
                <w:sz w:val="24"/>
                <w:szCs w:val="24"/>
              </w:rPr>
              <w:t>Description</w:t>
            </w:r>
          </w:p>
        </w:tc>
      </w:tr>
      <w:tr w:rsidR="00786A8B" w:rsidRPr="00500908" w:rsidTr="00130CBD">
        <w:tc>
          <w:tcPr>
            <w:tcW w:w="1008" w:type="dxa"/>
            <w:vAlign w:val="center"/>
          </w:tcPr>
          <w:p w:rsidR="00786A8B" w:rsidRPr="00500908" w:rsidRDefault="00AB61F4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786A8B" w:rsidRPr="00500908" w:rsidRDefault="00A61733" w:rsidP="00F1274C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>A Google Web Font is used for the main font of the web page</w:t>
            </w:r>
            <w:r w:rsidR="00786A8B" w:rsidRPr="00500908">
              <w:rPr>
                <w:sz w:val="24"/>
                <w:szCs w:val="24"/>
              </w:rPr>
              <w:t>.</w:t>
            </w:r>
            <w:r w:rsidR="004167E0">
              <w:rPr>
                <w:sz w:val="24"/>
                <w:szCs w:val="24"/>
              </w:rPr>
              <w:t xml:space="preserve"> Normalize.css is included within your page as is your custom style sheet below it.</w:t>
            </w:r>
            <w:bookmarkStart w:id="0" w:name="_GoBack"/>
            <w:bookmarkEnd w:id="0"/>
          </w:p>
        </w:tc>
      </w:tr>
      <w:tr w:rsidR="00786A8B" w:rsidRPr="00500908" w:rsidTr="00F1274C">
        <w:trPr>
          <w:trHeight w:val="125"/>
        </w:trPr>
        <w:tc>
          <w:tcPr>
            <w:tcW w:w="1008" w:type="dxa"/>
            <w:vAlign w:val="center"/>
          </w:tcPr>
          <w:p w:rsidR="00786A8B" w:rsidRPr="00500908" w:rsidRDefault="00500908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786A8B" w:rsidRPr="00500908" w:rsidRDefault="00A61733" w:rsidP="00652742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 xml:space="preserve">All background color containers are 100% </w:t>
            </w:r>
            <w:r w:rsidR="00AB61F4">
              <w:rPr>
                <w:sz w:val="24"/>
                <w:szCs w:val="24"/>
              </w:rPr>
              <w:t xml:space="preserve">wide </w:t>
            </w:r>
            <w:r w:rsidRPr="00500908">
              <w:rPr>
                <w:sz w:val="24"/>
                <w:szCs w:val="24"/>
              </w:rPr>
              <w:t>and their heights match the prototype exactly</w:t>
            </w:r>
            <w:r w:rsidR="00F1274C" w:rsidRPr="00500908">
              <w:rPr>
                <w:sz w:val="24"/>
                <w:szCs w:val="24"/>
              </w:rPr>
              <w:t>.</w:t>
            </w:r>
          </w:p>
        </w:tc>
      </w:tr>
      <w:tr w:rsidR="00786A8B" w:rsidRPr="00500908" w:rsidTr="00130CBD">
        <w:tc>
          <w:tcPr>
            <w:tcW w:w="1008" w:type="dxa"/>
            <w:vAlign w:val="center"/>
          </w:tcPr>
          <w:p w:rsidR="00786A8B" w:rsidRPr="00500908" w:rsidRDefault="00AB61F4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786A8B" w:rsidRPr="00500908" w:rsidRDefault="00A61733" w:rsidP="00A61733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>Main logo and navigation menu appear side-by-side. Navigation menu is horizontal</w:t>
            </w:r>
            <w:r w:rsidR="00F1274C" w:rsidRPr="00500908">
              <w:rPr>
                <w:sz w:val="24"/>
                <w:szCs w:val="24"/>
              </w:rPr>
              <w:t>.</w:t>
            </w:r>
            <w:r w:rsidRPr="00500908">
              <w:rPr>
                <w:sz w:val="24"/>
                <w:szCs w:val="24"/>
              </w:rPr>
              <w:t xml:space="preserve"> Links change color when you hover over them.</w:t>
            </w:r>
          </w:p>
        </w:tc>
      </w:tr>
      <w:tr w:rsidR="00786A8B" w:rsidRPr="00500908" w:rsidTr="00130CBD">
        <w:tc>
          <w:tcPr>
            <w:tcW w:w="1008" w:type="dxa"/>
            <w:vAlign w:val="center"/>
          </w:tcPr>
          <w:p w:rsidR="00786A8B" w:rsidRPr="00500908" w:rsidRDefault="00AB61F4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786A8B" w:rsidRPr="00500908" w:rsidRDefault="00A61733" w:rsidP="00A61733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>Two colors/sizes of text on the main call to action</w:t>
            </w:r>
            <w:r w:rsidR="003D66D3" w:rsidRPr="00500908">
              <w:rPr>
                <w:sz w:val="24"/>
                <w:szCs w:val="24"/>
              </w:rPr>
              <w:t>.</w:t>
            </w:r>
          </w:p>
        </w:tc>
      </w:tr>
      <w:tr w:rsidR="00786A8B" w:rsidRPr="00500908" w:rsidTr="00130CBD">
        <w:tc>
          <w:tcPr>
            <w:tcW w:w="1008" w:type="dxa"/>
            <w:vAlign w:val="center"/>
          </w:tcPr>
          <w:p w:rsidR="00786A8B" w:rsidRPr="00500908" w:rsidRDefault="00AB61F4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847" w:type="dxa"/>
            <w:vAlign w:val="center"/>
          </w:tcPr>
          <w:p w:rsidR="00786A8B" w:rsidRPr="00500908" w:rsidRDefault="00A61733" w:rsidP="00A61733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>Two colors and three sizes of text on the main introductory text</w:t>
            </w:r>
            <w:r w:rsidR="00AB61F4">
              <w:rPr>
                <w:sz w:val="24"/>
                <w:szCs w:val="24"/>
              </w:rPr>
              <w:t xml:space="preserve"> (below the devices image)</w:t>
            </w:r>
            <w:r w:rsidR="003D66D3" w:rsidRPr="00500908">
              <w:rPr>
                <w:sz w:val="24"/>
                <w:szCs w:val="24"/>
              </w:rPr>
              <w:t>.</w:t>
            </w:r>
          </w:p>
        </w:tc>
      </w:tr>
      <w:tr w:rsidR="003D66D3" w:rsidRPr="00500908" w:rsidTr="00130CBD">
        <w:tc>
          <w:tcPr>
            <w:tcW w:w="1008" w:type="dxa"/>
            <w:vAlign w:val="center"/>
          </w:tcPr>
          <w:p w:rsidR="003D66D3" w:rsidRPr="00500908" w:rsidRDefault="00500908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3D66D3" w:rsidRPr="00500908" w:rsidRDefault="00A61733" w:rsidP="00AB61F4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 xml:space="preserve">Featured products and testimonials are outlined to </w:t>
            </w:r>
            <w:r w:rsidR="00AB61F4">
              <w:rPr>
                <w:sz w:val="24"/>
                <w:szCs w:val="24"/>
              </w:rPr>
              <w:t>appear side-by-side of one another</w:t>
            </w:r>
            <w:r w:rsidR="003D66D3" w:rsidRPr="00500908">
              <w:rPr>
                <w:sz w:val="24"/>
                <w:szCs w:val="24"/>
              </w:rPr>
              <w:t>.</w:t>
            </w:r>
          </w:p>
        </w:tc>
      </w:tr>
      <w:tr w:rsidR="003D66D3" w:rsidRPr="00500908" w:rsidTr="00130CBD">
        <w:tc>
          <w:tcPr>
            <w:tcW w:w="1008" w:type="dxa"/>
            <w:vAlign w:val="center"/>
          </w:tcPr>
          <w:p w:rsidR="003D66D3" w:rsidRPr="00500908" w:rsidRDefault="00AB61F4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50090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847" w:type="dxa"/>
            <w:vAlign w:val="center"/>
          </w:tcPr>
          <w:p w:rsidR="003D66D3" w:rsidRPr="00500908" w:rsidRDefault="00A61733" w:rsidP="00A61733">
            <w:pPr>
              <w:rPr>
                <w:sz w:val="24"/>
                <w:szCs w:val="24"/>
              </w:rPr>
            </w:pPr>
            <w:r w:rsidRPr="00500908">
              <w:rPr>
                <w:sz w:val="24"/>
                <w:szCs w:val="24"/>
              </w:rPr>
              <w:t>General feel of the design looks like the prototype. No awkward spaces, margins, or misalignments</w:t>
            </w:r>
            <w:r w:rsidR="00652742" w:rsidRPr="00500908">
              <w:rPr>
                <w:sz w:val="24"/>
                <w:szCs w:val="24"/>
              </w:rPr>
              <w:t>.</w:t>
            </w:r>
            <w:r w:rsidRPr="00500908">
              <w:rPr>
                <w:sz w:val="24"/>
                <w:szCs w:val="24"/>
              </w:rPr>
              <w:t xml:space="preserve"> Featured product text float around their images, </w:t>
            </w:r>
            <w:r w:rsidR="004C525C" w:rsidRPr="00500908">
              <w:rPr>
                <w:sz w:val="24"/>
                <w:szCs w:val="24"/>
              </w:rPr>
              <w:t>solution titles are bolded, testimonial providers are bold, different colors are used on call to actions, text is properly centered according to prototype, copyright is present, etc.</w:t>
            </w:r>
          </w:p>
        </w:tc>
      </w:tr>
      <w:tr w:rsidR="001F031E" w:rsidRPr="00500908" w:rsidTr="00130CBD">
        <w:tc>
          <w:tcPr>
            <w:tcW w:w="1008" w:type="dxa"/>
            <w:vAlign w:val="center"/>
          </w:tcPr>
          <w:p w:rsidR="001F031E" w:rsidRDefault="001F031E" w:rsidP="00F12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847" w:type="dxa"/>
            <w:vAlign w:val="center"/>
          </w:tcPr>
          <w:p w:rsidR="001F031E" w:rsidRPr="00500908" w:rsidRDefault="001F031E" w:rsidP="001F031E">
            <w:pPr>
              <w:pStyle w:val="Default"/>
            </w:pPr>
            <w:r w:rsidRPr="00500908">
              <w:t>The social media icons at the bottom of the page are actually CSS sprites. They should be added to div elements as background images. Additionally, each icon should be a link that point to Facebook, Twitter, Google+, and some fictitious RSS feed. To get these points, the images cannot be added into the markup. You must use sprites as background images within a container element. Additionally, they all must be centered and placed directly underneath the copyright text.</w:t>
            </w:r>
          </w:p>
        </w:tc>
      </w:tr>
    </w:tbl>
    <w:p w:rsidR="00A61733" w:rsidRPr="00500908" w:rsidRDefault="00A61733" w:rsidP="00F1274C">
      <w:pPr>
        <w:pStyle w:val="Default"/>
      </w:pPr>
    </w:p>
    <w:sectPr w:rsidR="00A61733" w:rsidRPr="00500908" w:rsidSect="00FF5756">
      <w:pgSz w:w="12240" w:h="16340"/>
      <w:pgMar w:top="720" w:right="690" w:bottom="1440" w:left="9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7C" w:rsidRDefault="00C2397C" w:rsidP="00FF5756">
      <w:pPr>
        <w:spacing w:after="0" w:line="240" w:lineRule="auto"/>
      </w:pPr>
      <w:r>
        <w:separator/>
      </w:r>
    </w:p>
  </w:endnote>
  <w:endnote w:type="continuationSeparator" w:id="0">
    <w:p w:rsidR="00C2397C" w:rsidRDefault="00C2397C" w:rsidP="00FF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7C" w:rsidRDefault="00C2397C" w:rsidP="00FF5756">
      <w:pPr>
        <w:spacing w:after="0" w:line="240" w:lineRule="auto"/>
      </w:pPr>
      <w:r>
        <w:separator/>
      </w:r>
    </w:p>
  </w:footnote>
  <w:footnote w:type="continuationSeparator" w:id="0">
    <w:p w:rsidR="00C2397C" w:rsidRDefault="00C2397C" w:rsidP="00FF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125"/>
    <w:multiLevelType w:val="hybridMultilevel"/>
    <w:tmpl w:val="30D0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A754A"/>
    <w:multiLevelType w:val="hybridMultilevel"/>
    <w:tmpl w:val="C334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C05EA"/>
    <w:multiLevelType w:val="hybridMultilevel"/>
    <w:tmpl w:val="393E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FC1391"/>
    <w:multiLevelType w:val="hybridMultilevel"/>
    <w:tmpl w:val="CAC0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40AF0"/>
    <w:multiLevelType w:val="hybridMultilevel"/>
    <w:tmpl w:val="F9D2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313DF"/>
    <w:multiLevelType w:val="hybridMultilevel"/>
    <w:tmpl w:val="04D81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9E"/>
    <w:rsid w:val="0001254D"/>
    <w:rsid w:val="00046179"/>
    <w:rsid w:val="00051DEA"/>
    <w:rsid w:val="00061A2F"/>
    <w:rsid w:val="000B6D7C"/>
    <w:rsid w:val="000E2D0A"/>
    <w:rsid w:val="000E5AFC"/>
    <w:rsid w:val="00130CBD"/>
    <w:rsid w:val="001613D7"/>
    <w:rsid w:val="00172A0A"/>
    <w:rsid w:val="001F031E"/>
    <w:rsid w:val="00225381"/>
    <w:rsid w:val="002627F3"/>
    <w:rsid w:val="002B0ACF"/>
    <w:rsid w:val="002D249E"/>
    <w:rsid w:val="00341F58"/>
    <w:rsid w:val="00344F4B"/>
    <w:rsid w:val="003B7AF3"/>
    <w:rsid w:val="003D66D3"/>
    <w:rsid w:val="004167E0"/>
    <w:rsid w:val="004929A1"/>
    <w:rsid w:val="004A4247"/>
    <w:rsid w:val="004C525C"/>
    <w:rsid w:val="00500908"/>
    <w:rsid w:val="00652742"/>
    <w:rsid w:val="0065507F"/>
    <w:rsid w:val="00697683"/>
    <w:rsid w:val="006C5200"/>
    <w:rsid w:val="00700D87"/>
    <w:rsid w:val="00751F2F"/>
    <w:rsid w:val="0076006B"/>
    <w:rsid w:val="00780B01"/>
    <w:rsid w:val="00786A8B"/>
    <w:rsid w:val="007A4691"/>
    <w:rsid w:val="00807B7A"/>
    <w:rsid w:val="00855107"/>
    <w:rsid w:val="00862E93"/>
    <w:rsid w:val="00872659"/>
    <w:rsid w:val="008C7317"/>
    <w:rsid w:val="00A43228"/>
    <w:rsid w:val="00A51789"/>
    <w:rsid w:val="00A61733"/>
    <w:rsid w:val="00A6694A"/>
    <w:rsid w:val="00AB61F4"/>
    <w:rsid w:val="00B0748E"/>
    <w:rsid w:val="00BA6391"/>
    <w:rsid w:val="00C2397C"/>
    <w:rsid w:val="00D978CF"/>
    <w:rsid w:val="00DD238D"/>
    <w:rsid w:val="00DE6386"/>
    <w:rsid w:val="00E10D3C"/>
    <w:rsid w:val="00E844FC"/>
    <w:rsid w:val="00F1274C"/>
    <w:rsid w:val="00F15D11"/>
    <w:rsid w:val="00F82C09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B4C7"/>
  <w15:docId w15:val="{0B68242B-D1FC-4B50-9081-58E5BC2B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56"/>
  </w:style>
  <w:style w:type="paragraph" w:styleId="Footer">
    <w:name w:val="footer"/>
    <w:basedOn w:val="Normal"/>
    <w:link w:val="FooterChar"/>
    <w:uiPriority w:val="99"/>
    <w:unhideWhenUsed/>
    <w:rsid w:val="00FF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56"/>
  </w:style>
  <w:style w:type="character" w:styleId="Hyperlink">
    <w:name w:val="Hyperlink"/>
    <w:basedOn w:val="DefaultParagraphFont"/>
    <w:uiPriority w:val="99"/>
    <w:unhideWhenUsed/>
    <w:rsid w:val="0076006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Zak Ruvalcaba</cp:lastModifiedBy>
  <cp:revision>34</cp:revision>
  <cp:lastPrinted>2013-06-21T02:41:00Z</cp:lastPrinted>
  <dcterms:created xsi:type="dcterms:W3CDTF">2011-09-23T00:11:00Z</dcterms:created>
  <dcterms:modified xsi:type="dcterms:W3CDTF">2017-10-05T16:38:00Z</dcterms:modified>
</cp:coreProperties>
</file>