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FEA567" w14:textId="77777777" w:rsidR="00AF6863" w:rsidRDefault="00000000">
      <w:pPr>
        <w:spacing w:after="40"/>
      </w:pPr>
      <w:r>
        <w:rPr>
          <w:b/>
          <w:bCs/>
          <w:color w:val="1F3864"/>
          <w:sz w:val="30"/>
          <w:szCs w:val="30"/>
        </w:rPr>
        <w:t>Parcial 1 · Variante A — Farmacia “San Rafael”</w:t>
      </w:r>
    </w:p>
    <w:p w14:paraId="521C4AD1" w14:textId="77777777" w:rsidR="00AF6863" w:rsidRDefault="00000000">
      <w:pPr>
        <w:spacing w:after="40"/>
      </w:pPr>
      <w:r>
        <w:rPr>
          <w:color w:val="444444"/>
          <w:sz w:val="24"/>
          <w:szCs w:val="24"/>
        </w:rPr>
        <w:t>P1.1 — Detección de las violaciones SOLID</w:t>
      </w:r>
    </w:p>
    <w:p w14:paraId="38F4A7B4" w14:textId="0DEB49BC" w:rsidR="00AF6863" w:rsidRPr="0001632B" w:rsidRDefault="0001632B" w:rsidP="0001632B">
      <w:pPr>
        <w:pBdr>
          <w:bottom w:val="single" w:sz="8" w:space="6" w:color="1F3864"/>
        </w:pBdr>
        <w:spacing w:after="260"/>
        <w:rPr>
          <w:i/>
          <w:iCs/>
          <w:color w:val="666666"/>
        </w:rPr>
      </w:pPr>
      <w:r>
        <w:rPr>
          <w:i/>
          <w:iCs/>
          <w:color w:val="666666"/>
        </w:rPr>
        <w:t xml:space="preserve">Nombre: </w:t>
      </w:r>
      <w:r w:rsidR="00000000">
        <w:rPr>
          <w:i/>
          <w:iCs/>
          <w:color w:val="666666"/>
        </w:rPr>
        <w:t>Vladimir Condori</w:t>
      </w:r>
      <w:r>
        <w:rPr>
          <w:i/>
          <w:iCs/>
          <w:color w:val="666666"/>
        </w:rPr>
        <w:t xml:space="preserve"> Huanca</w:t>
      </w:r>
      <w:r>
        <w:rPr>
          <w:i/>
          <w:iCs/>
          <w:color w:val="666666"/>
        </w:rPr>
        <w:tab/>
        <w:t>Carrera:</w:t>
      </w:r>
      <w:r w:rsidR="00000000">
        <w:rPr>
          <w:i/>
          <w:iCs/>
          <w:color w:val="666666"/>
        </w:rPr>
        <w:t xml:space="preserve">  Arquitectura de Sistemas</w:t>
      </w:r>
    </w:p>
    <w:p w14:paraId="1CD27E02" w14:textId="77777777" w:rsidR="00AF6863" w:rsidRDefault="00000000">
      <w:pPr>
        <w:keepNext/>
        <w:spacing w:before="120" w:after="140"/>
      </w:pPr>
      <w:r>
        <w:rPr>
          <w:b/>
          <w:bCs/>
          <w:color w:val="1F3864"/>
          <w:sz w:val="24"/>
          <w:szCs w:val="24"/>
        </w:rPr>
        <w:t>1. El gestor de pedidos hace demasiadas cosas (S)</w:t>
      </w:r>
    </w:p>
    <w:p w14:paraId="5238CF7E" w14:textId="7F20DF56" w:rsidR="00AF6863" w:rsidRDefault="00000000">
      <w:pPr>
        <w:spacing w:after="120" w:line="300" w:lineRule="auto"/>
      </w:pPr>
      <w:r>
        <w:t>multiplica cantidad por precio, decide cuánto descuento le toca al cliente, arma la conexión con la base de datos y guarda, imprime el comprobante por pantalla y al final manda un correo. Cada uno de esos trabajos le pertenece a una persona distinta del negocio: el descuento lo define el área comercial, el comprobante lo define contabilidad, el correo lo define sistemas</w:t>
      </w:r>
    </w:p>
    <w:p w14:paraId="31F493C3" w14:textId="3F8FED45" w:rsidR="00AF6863" w:rsidRDefault="0001632B">
      <w:pPr>
        <w:keepNext/>
        <w:spacing w:before="120" w:after="140"/>
      </w:pPr>
      <w:r>
        <w:rPr>
          <w:b/>
          <w:bCs/>
          <w:color w:val="1F3864"/>
          <w:sz w:val="24"/>
          <w:szCs w:val="24"/>
        </w:rPr>
        <w:t>2</w:t>
      </w:r>
      <w:r w:rsidR="00000000">
        <w:rPr>
          <w:b/>
          <w:bCs/>
          <w:color w:val="1F3864"/>
          <w:sz w:val="24"/>
          <w:szCs w:val="24"/>
        </w:rPr>
        <w:t>. El cajero firma un contrato que no puede cumplir (L / I)</w:t>
      </w:r>
    </w:p>
    <w:p w14:paraId="0ED55CE9" w14:textId="612635E8" w:rsidR="00AF6863" w:rsidRDefault="00000000">
      <w:pPr>
        <w:spacing w:after="120" w:line="300" w:lineRule="auto"/>
      </w:pPr>
      <w:proofErr w:type="spellStart"/>
      <w:r>
        <w:t>IEmpleadoDeFarmacia</w:t>
      </w:r>
      <w:proofErr w:type="spellEnd"/>
      <w:r>
        <w:t xml:space="preserve"> declara cuatro capacidades: registrar pedidos, autorizar venta de controlados, ajustar precios y ver el libro de controlados. El farmacéutico las cumple todas. El cajero, en cambio, solo puede registrar pedidos, y para las otras tres responde lanzando una excepción.</w:t>
      </w:r>
    </w:p>
    <w:p w14:paraId="2A5A0B8C" w14:textId="77777777" w:rsidR="00AF6863" w:rsidRDefault="00000000">
      <w:pPr>
        <w:keepNext/>
        <w:spacing w:before="120" w:after="140"/>
      </w:pPr>
      <w:r>
        <w:rPr>
          <w:b/>
          <w:bCs/>
          <w:color w:val="1F3864"/>
          <w:sz w:val="24"/>
          <w:szCs w:val="24"/>
        </w:rPr>
        <w:t>4. La regla de negocio se fabrica su propia infraestructura (D)</w:t>
      </w:r>
    </w:p>
    <w:p w14:paraId="5B79B67A" w14:textId="3F29A60F" w:rsidR="00AF6863" w:rsidRDefault="00000000">
      <w:pPr>
        <w:spacing w:after="120" w:line="300" w:lineRule="auto"/>
      </w:pPr>
      <w:r>
        <w:t xml:space="preserve">Dentro de </w:t>
      </w:r>
      <w:proofErr w:type="spellStart"/>
      <w:r>
        <w:t>ProcesarPedido</w:t>
      </w:r>
      <w:proofErr w:type="spellEnd"/>
      <w:r>
        <w:t xml:space="preserve"> aparecen dos líneas que hacen new: una crea la base de datos MySQL y la otra crea el correo SMTP. Con eso, la parte importante del sistema</w:t>
      </w:r>
      <w:r w:rsidR="0001632B">
        <w:t>, l</w:t>
      </w:r>
      <w:r>
        <w:t>a regla de cómo se procesa un pedido</w:t>
      </w:r>
      <w:r w:rsidR="0001632B">
        <w:t xml:space="preserve">, </w:t>
      </w:r>
      <w:r>
        <w:t>quedó atada a dos detalles técnicos concretos.</w:t>
      </w:r>
    </w:p>
    <w:p w14:paraId="675A3E22" w14:textId="77777777" w:rsidR="00AF6863" w:rsidRDefault="00000000">
      <w:pPr>
        <w:keepNext/>
        <w:spacing w:before="260" w:after="140"/>
      </w:pPr>
      <w:r>
        <w:rPr>
          <w:b/>
          <w:bCs/>
          <w:color w:val="1F3864"/>
          <w:sz w:val="24"/>
          <w:szCs w:val="24"/>
        </w:rPr>
        <w:t>Qué dos voy a curar</w:t>
      </w:r>
    </w:p>
    <w:p w14:paraId="27390705" w14:textId="5EA0DA4A" w:rsidR="00AF6863" w:rsidRDefault="00000000">
      <w:pPr>
        <w:spacing w:after="120" w:line="300" w:lineRule="auto"/>
      </w:pPr>
      <w:r>
        <w:t xml:space="preserve">Para el punto P1.2 elijo curar la violación de inversión de dependencias (D) y la de abierto/cerrado (O). Las dos viven dentro de </w:t>
      </w:r>
      <w:proofErr w:type="spellStart"/>
      <w:r>
        <w:t>GestorDePedidos</w:t>
      </w:r>
      <w:proofErr w:type="spellEnd"/>
      <w:r>
        <w:t xml:space="preserve"> y se resuelven bien juntas: la clase pasa a recibir sus contratos por constructor en lugar de fabricarse los objetos, y el switch de descuentos se reemplaza por una familia de políticas que se puede ampliar agregando clases nuevas. El resultado es un gestor que no conoce ni a MySQL ni al correo ni a los tipos de cliente, y que por eso deja de cambiar cada vez que cambia alguno de ellos.</w:t>
      </w:r>
    </w:p>
    <w:sectPr w:rsidR="00AF6863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C6C085C"/>
    <w:multiLevelType w:val="hybridMultilevel"/>
    <w:tmpl w:val="6D607A52"/>
    <w:lvl w:ilvl="0" w:tplc="359020D2">
      <w:start w:val="1"/>
      <w:numFmt w:val="bullet"/>
      <w:lvlText w:val="●"/>
      <w:lvlJc w:val="left"/>
      <w:pPr>
        <w:ind w:left="720" w:hanging="360"/>
      </w:pPr>
    </w:lvl>
    <w:lvl w:ilvl="1" w:tplc="7EF4C000">
      <w:start w:val="1"/>
      <w:numFmt w:val="bullet"/>
      <w:lvlText w:val="○"/>
      <w:lvlJc w:val="left"/>
      <w:pPr>
        <w:ind w:left="1440" w:hanging="360"/>
      </w:pPr>
    </w:lvl>
    <w:lvl w:ilvl="2" w:tplc="5014688A">
      <w:start w:val="1"/>
      <w:numFmt w:val="bullet"/>
      <w:lvlText w:val="■"/>
      <w:lvlJc w:val="left"/>
      <w:pPr>
        <w:ind w:left="2160" w:hanging="360"/>
      </w:pPr>
    </w:lvl>
    <w:lvl w:ilvl="3" w:tplc="E856E420">
      <w:start w:val="1"/>
      <w:numFmt w:val="bullet"/>
      <w:lvlText w:val="●"/>
      <w:lvlJc w:val="left"/>
      <w:pPr>
        <w:ind w:left="2880" w:hanging="360"/>
      </w:pPr>
    </w:lvl>
    <w:lvl w:ilvl="4" w:tplc="4F9EB024">
      <w:start w:val="1"/>
      <w:numFmt w:val="bullet"/>
      <w:lvlText w:val="○"/>
      <w:lvlJc w:val="left"/>
      <w:pPr>
        <w:ind w:left="3600" w:hanging="360"/>
      </w:pPr>
    </w:lvl>
    <w:lvl w:ilvl="5" w:tplc="C91CF3C0">
      <w:start w:val="1"/>
      <w:numFmt w:val="bullet"/>
      <w:lvlText w:val="■"/>
      <w:lvlJc w:val="left"/>
      <w:pPr>
        <w:ind w:left="4320" w:hanging="360"/>
      </w:pPr>
    </w:lvl>
    <w:lvl w:ilvl="6" w:tplc="B5C02DAE">
      <w:start w:val="1"/>
      <w:numFmt w:val="bullet"/>
      <w:lvlText w:val="●"/>
      <w:lvlJc w:val="left"/>
      <w:pPr>
        <w:ind w:left="5040" w:hanging="360"/>
      </w:pPr>
    </w:lvl>
    <w:lvl w:ilvl="7" w:tplc="C7A24A48">
      <w:start w:val="1"/>
      <w:numFmt w:val="bullet"/>
      <w:lvlText w:val="●"/>
      <w:lvlJc w:val="left"/>
      <w:pPr>
        <w:ind w:left="5760" w:hanging="360"/>
      </w:pPr>
    </w:lvl>
    <w:lvl w:ilvl="8" w:tplc="2D2AF70A">
      <w:start w:val="1"/>
      <w:numFmt w:val="bullet"/>
      <w:lvlText w:val="●"/>
      <w:lvlJc w:val="left"/>
      <w:pPr>
        <w:ind w:left="6480" w:hanging="360"/>
      </w:pPr>
    </w:lvl>
  </w:abstractNum>
  <w:num w:numId="1" w16cid:durableId="18328631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863"/>
    <w:rsid w:val="0001632B"/>
    <w:rsid w:val="008C59E9"/>
    <w:rsid w:val="00AF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6479AB"/>
  <w15:docId w15:val="{F3B40AA7-077F-044D-9B77-ADA630213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B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276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P1.1 — Detecciones SOLID · Farmacia San Rafael</dc:title>
  <dc:creator>Vladimir Condori</dc:creator>
  <cp:lastModifiedBy>Vladimir Condori</cp:lastModifiedBy>
  <cp:revision>2</cp:revision>
  <dcterms:created xsi:type="dcterms:W3CDTF">2026-09-08T00:13:00Z</dcterms:created>
  <dcterms:modified xsi:type="dcterms:W3CDTF">2026-09-08T00:13:00Z</dcterms:modified>
</cp:coreProperties>
</file>