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Human Oversight Procedures – Roles, Controls, Escalations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Oversight Model</w:t>
      </w:r>
    </w:p>
    <w:p>
      <w:r>
        <w:t>Human-in-the-loop (HITL) verification is applied to low-confidence extractions and exception flows. Reviewers validate outputs, correct errors, and provide feedback to improve the model and rules.</w:t>
      </w:r>
    </w:p>
    <w:p>
      <w:r>
        <w:rPr>
          <w:b/>
          <w:sz w:val="28"/>
        </w:rPr>
        <w:t>2.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Validate extracted fields</w:t>
            </w:r>
          </w:p>
        </w:tc>
        <w:tc>
          <w:tcPr>
            <w:tcW w:type="dxa" w:w="2160"/>
          </w:tcPr>
          <w:p>
            <w:r>
              <w:t>Approve/Correct/Reject</w:t>
            </w:r>
          </w:p>
        </w:tc>
        <w:tc>
          <w:tcPr>
            <w:tcW w:type="dxa" w:w="2160"/>
          </w:tcPr>
          <w:p>
            <w:r>
              <w:t>Review UI, audit log</w:t>
            </w:r>
          </w:p>
        </w:tc>
      </w:tr>
      <w:tr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Quality oversight</w:t>
            </w:r>
          </w:p>
        </w:tc>
        <w:tc>
          <w:tcPr>
            <w:tcW w:type="dxa" w:w="2160"/>
          </w:tcPr>
          <w:p>
            <w:r>
              <w:t>Sample audits, training</w:t>
            </w:r>
          </w:p>
        </w:tc>
        <w:tc>
          <w:tcPr>
            <w:tcW w:type="dxa" w:w="2160"/>
          </w:tcPr>
          <w:p>
            <w:r>
              <w:t>Analytics dashboards</w:t>
            </w:r>
          </w:p>
        </w:tc>
      </w:tr>
      <w:tr>
        <w:tc>
          <w:tcPr>
            <w:tcW w:type="dxa" w:w="2160"/>
          </w:tcPr>
          <w:p>
            <w:r>
              <w:t>PM/PO</w:t>
            </w:r>
          </w:p>
        </w:tc>
        <w:tc>
          <w:tcPr>
            <w:tcW w:type="dxa" w:w="2160"/>
          </w:tcPr>
          <w:p>
            <w:r>
              <w:t>Governance &amp; release</w:t>
            </w:r>
          </w:p>
        </w:tc>
        <w:tc>
          <w:tcPr>
            <w:tcW w:type="dxa" w:w="2160"/>
          </w:tcPr>
          <w:p>
            <w:r>
              <w:t>Risk acceptance, prioritization</w:t>
            </w:r>
          </w:p>
        </w:tc>
        <w:tc>
          <w:tcPr>
            <w:tcW w:type="dxa" w:w="2160"/>
          </w:tcPr>
          <w:p>
            <w:r>
              <w:t>Jira/Change board</w:t>
            </w:r>
          </w:p>
        </w:tc>
      </w:tr>
      <w:tr>
        <w:tc>
          <w:tcPr>
            <w:tcW w:type="dxa" w:w="2160"/>
          </w:tcPr>
          <w:p>
            <w:r>
              <w:t>Security/Compliance</w:t>
            </w:r>
          </w:p>
        </w:tc>
        <w:tc>
          <w:tcPr>
            <w:tcW w:type="dxa" w:w="2160"/>
          </w:tcPr>
          <w:p>
            <w:r>
              <w:t>Privacy &amp; HIPAA compliance</w:t>
            </w:r>
          </w:p>
        </w:tc>
        <w:tc>
          <w:tcPr>
            <w:tcW w:type="dxa" w:w="2160"/>
          </w:tcPr>
          <w:p>
            <w:r>
              <w:t>Access audits, incident review</w:t>
            </w:r>
          </w:p>
        </w:tc>
        <w:tc>
          <w:tcPr>
            <w:tcW w:type="dxa" w:w="2160"/>
          </w:tcPr>
          <w:p>
            <w:r>
              <w:t>IAM, SIEM</w:t>
            </w:r>
          </w:p>
        </w:tc>
      </w:tr>
    </w:tbl>
    <w:p>
      <w:r>
        <w:rPr>
          <w:b/>
          <w:sz w:val="28"/>
        </w:rPr>
        <w:t>3. Operational Controls</w:t>
      </w:r>
    </w:p>
    <w:p>
      <w:r>
        <w:t>• Confidence thresholds route cases to human review.</w:t>
        <w:br/>
        <w:t>• Dual-control on critical fields; sampling on others.</w:t>
        <w:br/>
        <w:t>• Clear UI to display source snippets and justification.</w:t>
        <w:br/>
        <w:t>• Full audit trail of reviewer actions and timestamps.</w:t>
      </w:r>
    </w:p>
    <w:p>
      <w:r>
        <w:rPr>
          <w:b/>
          <w:sz w:val="28"/>
        </w:rPr>
        <w:t>4. Escalation &amp; Fail-safe</w:t>
      </w:r>
    </w:p>
    <w:p>
      <w:r>
        <w:t>• If extraction fails or confidence below minimum, output is withheld and sent to review.</w:t>
        <w:br/>
        <w:t>• Batch processing includes retry with backoff; persistent failures alert on-call.</w:t>
        <w:br/>
        <w:t>• Emergency stop: disable model route; fallback to manual processing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