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Lifecycle Records – Retraining, Redeployment, Post-Market Monitoring</w:t>
      </w:r>
    </w:p>
    <w:p>
      <w:r>
        <w:t>System: Medical Reports Analysis System (OMI)</w:t>
      </w:r>
    </w:p>
    <w:p>
      <w:r>
        <w:t>Provider: SkyHighGrowth Inc. (SHG)</w:t>
      </w:r>
    </w:p>
    <w:p>
      <w:r>
        <w:t>AI Component: SHG Proprietary AI Model</w:t>
      </w:r>
    </w:p>
    <w:p>
      <w:r>
        <w:t>Document date: 2025-11-10</w:t>
      </w:r>
    </w:p>
    <w:p/>
    <w:p>
      <w:r>
        <w:rPr>
          <w:b/>
          <w:sz w:val="28"/>
        </w:rPr>
        <w:t>1.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Change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 Assessment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Approval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vX.Y.Z</w:t>
            </w:r>
          </w:p>
        </w:tc>
        <w:tc>
          <w:tcPr>
            <w:tcW w:type="dxa" w:w="1440"/>
          </w:tcPr>
          <w:p>
            <w:r>
              <w:t>Retraining / Rules / Config / Infra</w:t>
            </w:r>
          </w:p>
        </w:tc>
        <w:tc>
          <w:tcPr>
            <w:tcW w:type="dxa" w:w="1440"/>
          </w:tcPr>
          <w:p>
            <w:r>
              <w:t>Summary of change</w:t>
            </w:r>
          </w:p>
        </w:tc>
        <w:tc>
          <w:tcPr>
            <w:tcW w:type="dxa" w:w="1440"/>
          </w:tcPr>
          <w:p>
            <w:r>
              <w:t>Accuracy, latency, risk delta</w:t>
            </w:r>
          </w:p>
        </w:tc>
        <w:tc>
          <w:tcPr>
            <w:tcW w:type="dxa" w:w="1440"/>
          </w:tcPr>
          <w:p>
            <w:r>
              <w:t>Change board sign-off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vX.Y.Z</w:t>
            </w:r>
          </w:p>
        </w:tc>
        <w:tc>
          <w:tcPr>
            <w:tcW w:type="dxa" w:w="1440"/>
          </w:tcPr>
          <w:p>
            <w:r>
              <w:t>Retraining / Rules / Config / Infra</w:t>
            </w:r>
          </w:p>
        </w:tc>
        <w:tc>
          <w:tcPr>
            <w:tcW w:type="dxa" w:w="1440"/>
          </w:tcPr>
          <w:p>
            <w:r>
              <w:t>Summary of change</w:t>
            </w:r>
          </w:p>
        </w:tc>
        <w:tc>
          <w:tcPr>
            <w:tcW w:type="dxa" w:w="1440"/>
          </w:tcPr>
          <w:p>
            <w:r>
              <w:t>Accuracy, latency, risk delta</w:t>
            </w:r>
          </w:p>
        </w:tc>
        <w:tc>
          <w:tcPr>
            <w:tcW w:type="dxa" w:w="1440"/>
          </w:tcPr>
          <w:p>
            <w:r>
              <w:t>Change board sign-off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vX.Y.Z</w:t>
            </w:r>
          </w:p>
        </w:tc>
        <w:tc>
          <w:tcPr>
            <w:tcW w:type="dxa" w:w="1440"/>
          </w:tcPr>
          <w:p>
            <w:r>
              <w:t>Retraining / Rules / Config / Infra</w:t>
            </w:r>
          </w:p>
        </w:tc>
        <w:tc>
          <w:tcPr>
            <w:tcW w:type="dxa" w:w="1440"/>
          </w:tcPr>
          <w:p>
            <w:r>
              <w:t>Summary of change</w:t>
            </w:r>
          </w:p>
        </w:tc>
        <w:tc>
          <w:tcPr>
            <w:tcW w:type="dxa" w:w="1440"/>
          </w:tcPr>
          <w:p>
            <w:r>
              <w:t>Accuracy, latency, risk delta</w:t>
            </w:r>
          </w:p>
        </w:tc>
        <w:tc>
          <w:tcPr>
            <w:tcW w:type="dxa" w:w="1440"/>
          </w:tcPr>
          <w:p>
            <w:r>
              <w:t>Change board sign-off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vX.Y.Z</w:t>
            </w:r>
          </w:p>
        </w:tc>
        <w:tc>
          <w:tcPr>
            <w:tcW w:type="dxa" w:w="1440"/>
          </w:tcPr>
          <w:p>
            <w:r>
              <w:t>Retraining / Rules / Config / Infra</w:t>
            </w:r>
          </w:p>
        </w:tc>
        <w:tc>
          <w:tcPr>
            <w:tcW w:type="dxa" w:w="1440"/>
          </w:tcPr>
          <w:p>
            <w:r>
              <w:t>Summary of change</w:t>
            </w:r>
          </w:p>
        </w:tc>
        <w:tc>
          <w:tcPr>
            <w:tcW w:type="dxa" w:w="1440"/>
          </w:tcPr>
          <w:p>
            <w:r>
              <w:t>Accuracy, latency, risk delta</w:t>
            </w:r>
          </w:p>
        </w:tc>
        <w:tc>
          <w:tcPr>
            <w:tcW w:type="dxa" w:w="1440"/>
          </w:tcPr>
          <w:p>
            <w:r>
              <w:t>Change board sign-off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vX.Y.Z</w:t>
            </w:r>
          </w:p>
        </w:tc>
        <w:tc>
          <w:tcPr>
            <w:tcW w:type="dxa" w:w="1440"/>
          </w:tcPr>
          <w:p>
            <w:r>
              <w:t>Retraining / Rules / Config / Infra</w:t>
            </w:r>
          </w:p>
        </w:tc>
        <w:tc>
          <w:tcPr>
            <w:tcW w:type="dxa" w:w="1440"/>
          </w:tcPr>
          <w:p>
            <w:r>
              <w:t>Summary of change</w:t>
            </w:r>
          </w:p>
        </w:tc>
        <w:tc>
          <w:tcPr>
            <w:tcW w:type="dxa" w:w="1440"/>
          </w:tcPr>
          <w:p>
            <w:r>
              <w:t>Accuracy, latency, risk delta</w:t>
            </w:r>
          </w:p>
        </w:tc>
        <w:tc>
          <w:tcPr>
            <w:tcW w:type="dxa" w:w="1440"/>
          </w:tcPr>
          <w:p>
            <w:r>
              <w:t>Change board sign-off</w:t>
            </w:r>
          </w:p>
        </w:tc>
      </w:tr>
    </w:tbl>
    <w:p>
      <w:r>
        <w:rPr>
          <w:b/>
          <w:sz w:val="28"/>
        </w:rPr>
        <w:t>2. Triggers for Retraining/Redeployment</w:t>
      </w:r>
    </w:p>
    <w:p>
      <w:r>
        <w:t>• Data drift beyond threshold (PSI/KS).</w:t>
        <w:br/>
        <w:t>• Decline in KPI below target for any critical field.</w:t>
        <w:br/>
        <w:t>• New report templates or modalities.</w:t>
        <w:br/>
        <w:t>• Security patches or dependency updates.</w:t>
      </w:r>
    </w:p>
    <w:p>
      <w:r>
        <w:rPr>
          <w:b/>
          <w:sz w:val="28"/>
        </w:rPr>
        <w:t>3. Traceability</w:t>
      </w:r>
    </w:p>
    <w:p>
      <w:r>
        <w:t>• Link model versions ↔ datasets ↔ code commits ↔ environment images.</w:t>
        <w:br/>
        <w:t>• Immutable artifacts; reproducible pipelines with seed control.</w:t>
      </w:r>
    </w:p>
    <w:p>
      <w:r>
        <w:rPr>
          <w:b/>
          <w:sz w:val="28"/>
        </w:rPr>
        <w:t>4. Post-Release Reviews</w:t>
      </w:r>
    </w:p>
    <w:p>
      <w:r>
        <w:t>• 30/60/90-day check-ins; quarterly performance audits; corrective actions tracked in Jira.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