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FAA6" w14:textId="77777777" w:rsidR="00C94E2C" w:rsidRPr="00C94E2C" w:rsidRDefault="00C94E2C" w:rsidP="00C94E2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</w:pPr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 xml:space="preserve">На 28 октомври 2025 година, студентите од прв циклус на студии на студиската програма Англиски јазик и книжевност активно учествуваа во интерактивна работилница на тема „Развивање на јазичните компетенции во прагматиката“. Настанот беше организиран и спроведен од </w:t>
      </w:r>
      <w:proofErr w:type="spellStart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>доц</w:t>
      </w:r>
      <w:proofErr w:type="spellEnd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 xml:space="preserve">. д-р Сашка Јовановска и </w:t>
      </w:r>
      <w:proofErr w:type="spellStart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>доц</w:t>
      </w:r>
      <w:proofErr w:type="spellEnd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 xml:space="preserve">. д-р Ана Коцева, во рамки на научно-истражувачкиот проект „Современи пристапи во истражувањето на </w:t>
      </w:r>
      <w:proofErr w:type="spellStart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>интеркултурната</w:t>
      </w:r>
      <w:proofErr w:type="spellEnd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 xml:space="preserve"> прагматика и нејзината примена во наставата – од научни концепти до практична реализација“.</w:t>
      </w:r>
    </w:p>
    <w:p w14:paraId="7B8B8C71" w14:textId="77777777" w:rsidR="00C94E2C" w:rsidRPr="00C94E2C" w:rsidRDefault="00C94E2C" w:rsidP="00C94E2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</w:pPr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 xml:space="preserve">Работилницата беше осмислена со високо ниво на интеракција и практична ангажираност, при што студентите имаа можност да дискутираат, решаваат комуникативни ситуации и применуваат прагматички стратегии во реални контексти на употреба на јазикот. Активното учество придонесе за продлабочување на нивното разбирање на </w:t>
      </w:r>
      <w:proofErr w:type="spellStart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>контекстуалните</w:t>
      </w:r>
      <w:proofErr w:type="spellEnd"/>
      <w:r w:rsidRPr="00C94E2C">
        <w:rPr>
          <w:rFonts w:ascii="Times New Roman" w:eastAsia="Times New Roman" w:hAnsi="Times New Roman" w:cs="Times New Roman"/>
          <w:color w:val="080809"/>
          <w:sz w:val="24"/>
          <w:szCs w:val="24"/>
          <w:lang w:eastAsia="mk-MK"/>
        </w:rPr>
        <w:t xml:space="preserve"> аспекти на значењето и за развивање на критичка свест за улогата на културните и социјалните фактори во комуникацијата.</w:t>
      </w:r>
    </w:p>
    <w:p w14:paraId="42BBC8FE" w14:textId="77777777" w:rsidR="00C94E2C" w:rsidRDefault="00C94E2C">
      <w:pPr>
        <w:rPr>
          <w:noProof/>
        </w:rPr>
      </w:pPr>
    </w:p>
    <w:p w14:paraId="6FE350E8" w14:textId="391A8F91" w:rsidR="00C94E2C" w:rsidRDefault="00C94E2C">
      <w:r>
        <w:rPr>
          <w:noProof/>
        </w:rPr>
        <w:drawing>
          <wp:inline distT="0" distB="0" distL="0" distR="0" wp14:anchorId="0FFAF9C6" wp14:editId="18D0EF11">
            <wp:extent cx="5731510" cy="3608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789B" w14:textId="2585D6B6" w:rsidR="00C94E2C" w:rsidRDefault="00C94E2C">
      <w:r>
        <w:rPr>
          <w:noProof/>
        </w:rPr>
        <w:drawing>
          <wp:inline distT="0" distB="0" distL="0" distR="0" wp14:anchorId="55C79B8A" wp14:editId="583FE01E">
            <wp:extent cx="5731510" cy="19996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C89B" w14:textId="7B11528D" w:rsidR="00C94E2C" w:rsidRDefault="00C94E2C"/>
    <w:p w14:paraId="6298E07C" w14:textId="01EBE104" w:rsidR="00C94E2C" w:rsidRDefault="00C94E2C">
      <w:r>
        <w:rPr>
          <w:noProof/>
        </w:rPr>
        <w:lastRenderedPageBreak/>
        <w:drawing>
          <wp:inline distT="0" distB="0" distL="0" distR="0" wp14:anchorId="3D96DA04" wp14:editId="74710B08">
            <wp:extent cx="5731510" cy="40506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4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2C"/>
    <w:rsid w:val="00C9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CCE0"/>
  <w15:chartTrackingRefBased/>
  <w15:docId w15:val="{AEB8B730-C5FB-40B1-82B0-8B8BED04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04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1</cp:revision>
  <dcterms:created xsi:type="dcterms:W3CDTF">2026-03-08T16:47:00Z</dcterms:created>
  <dcterms:modified xsi:type="dcterms:W3CDTF">2026-03-08T16:49:00Z</dcterms:modified>
</cp:coreProperties>
</file>