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22" w:rsidRDefault="00B60B22" w:rsidP="00640364">
      <w:pPr>
        <w:spacing w:after="0"/>
        <w:jc w:val="center"/>
        <w:rPr>
          <w:rFonts w:cs="Calibri"/>
          <w:sz w:val="36"/>
          <w:szCs w:val="36"/>
        </w:rPr>
      </w:pPr>
    </w:p>
    <w:p w:rsidR="00B60B22" w:rsidRDefault="00B60B22" w:rsidP="00640364">
      <w:pPr>
        <w:spacing w:after="0"/>
        <w:jc w:val="center"/>
        <w:rPr>
          <w:rFonts w:cs="Calibri"/>
          <w:sz w:val="36"/>
          <w:szCs w:val="36"/>
        </w:rPr>
      </w:pPr>
    </w:p>
    <w:p w:rsidR="00B60B22" w:rsidRPr="009C1DCD" w:rsidRDefault="00B60B22" w:rsidP="00640364">
      <w:pPr>
        <w:spacing w:after="0"/>
        <w:jc w:val="center"/>
        <w:rPr>
          <w:rFonts w:cs="Calibri"/>
          <w:sz w:val="44"/>
        </w:rPr>
      </w:pPr>
      <w:r w:rsidRPr="009C1DCD">
        <w:rPr>
          <w:rFonts w:cs="Calibri"/>
          <w:sz w:val="36"/>
          <w:szCs w:val="36"/>
        </w:rPr>
        <w:t xml:space="preserve">Командоконтроллер (джойстик) </w:t>
      </w:r>
      <w:r w:rsidRPr="009C1DCD">
        <w:rPr>
          <w:rFonts w:cs="Calibri"/>
          <w:sz w:val="36"/>
          <w:szCs w:val="36"/>
          <w:lang w:val="en-US"/>
        </w:rPr>
        <w:t>QT</w:t>
      </w:r>
      <w:r w:rsidRPr="009C1DCD">
        <w:rPr>
          <w:rFonts w:cs="Calibri"/>
          <w:sz w:val="36"/>
          <w:szCs w:val="36"/>
        </w:rPr>
        <w:t>11</w:t>
      </w:r>
    </w:p>
    <w:tbl>
      <w:tblPr>
        <w:tblW w:w="0" w:type="auto"/>
        <w:tblLook w:val="00A0"/>
      </w:tblPr>
      <w:tblGrid>
        <w:gridCol w:w="2350"/>
        <w:gridCol w:w="7823"/>
      </w:tblGrid>
      <w:tr w:rsidR="00B60B22" w:rsidRPr="00563330" w:rsidTr="00F21666">
        <w:tc>
          <w:tcPr>
            <w:tcW w:w="2350" w:type="dxa"/>
            <w:vAlign w:val="bottom"/>
          </w:tcPr>
          <w:p w:rsidR="00B60B22" w:rsidRPr="00563330" w:rsidRDefault="00B60B22" w:rsidP="00F21666">
            <w:pPr>
              <w:jc w:val="center"/>
              <w:rPr>
                <w:rFonts w:cs="Calibri"/>
              </w:rPr>
            </w:pPr>
            <w:r w:rsidRPr="00341A59"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6" o:spid="_x0000_i1025" type="#_x0000_t75" style="width:101.25pt;height:201pt;visibility:visible">
                  <v:imagedata r:id="rId4" o:title="" cropbottom="5303f" cropleft="8057f" cropright="2694f"/>
                </v:shape>
              </w:pict>
            </w:r>
          </w:p>
        </w:tc>
        <w:tc>
          <w:tcPr>
            <w:tcW w:w="7823" w:type="dxa"/>
          </w:tcPr>
          <w:p w:rsidR="00B60B22" w:rsidRPr="00563330" w:rsidRDefault="00B60B22" w:rsidP="00F21666">
            <w:pPr>
              <w:spacing w:after="0"/>
              <w:jc w:val="center"/>
              <w:rPr>
                <w:b/>
              </w:rPr>
            </w:pPr>
            <w:bookmarkStart w:id="0" w:name="_Toc474854246"/>
            <w:r w:rsidRPr="00563330">
              <w:rPr>
                <w:b/>
              </w:rPr>
              <w:t>Назначение</w:t>
            </w:r>
            <w:bookmarkEnd w:id="0"/>
          </w:p>
          <w:p w:rsidR="00B60B22" w:rsidRPr="009C1DCD" w:rsidRDefault="00B60B22" w:rsidP="00F21666">
            <w:pPr>
              <w:spacing w:after="0"/>
              <w:ind w:firstLine="567"/>
              <w:jc w:val="both"/>
            </w:pPr>
            <w:r w:rsidRPr="009C1DCD">
              <w:t>Настоящий джойстик предназначен для дистанционного управления электрическими аппаратами и механизмами различного рода комплектных низковольтных устройств в электроприводах.</w:t>
            </w:r>
          </w:p>
          <w:p w:rsidR="00B60B22" w:rsidRPr="009C1DCD" w:rsidRDefault="00B60B22" w:rsidP="00F21666">
            <w:pPr>
              <w:autoSpaceDE w:val="0"/>
              <w:autoSpaceDN w:val="0"/>
              <w:adjustRightInd w:val="0"/>
              <w:spacing w:after="0"/>
              <w:ind w:firstLine="567"/>
              <w:jc w:val="both"/>
            </w:pPr>
            <w:r w:rsidRPr="009C1DCD">
              <w:t>Применяется в комбинации с оборудованием систем автоматизации, для осуществления пуска, разгона и торможения приводов двигателей.</w:t>
            </w:r>
          </w:p>
          <w:p w:rsidR="00B60B22" w:rsidRPr="009C1DCD" w:rsidRDefault="00B60B22" w:rsidP="00F21666">
            <w:pPr>
              <w:autoSpaceDE w:val="0"/>
              <w:autoSpaceDN w:val="0"/>
              <w:adjustRightInd w:val="0"/>
              <w:spacing w:after="0"/>
              <w:ind w:firstLine="567"/>
              <w:jc w:val="both"/>
            </w:pPr>
            <w:r w:rsidRPr="009C1DCD">
              <w:t>Джойстик разработан для встраивания в переносные станции управления или стационарные пульты.</w:t>
            </w:r>
          </w:p>
          <w:p w:rsidR="00B60B22" w:rsidRPr="00563330" w:rsidRDefault="00B60B22" w:rsidP="00F21666">
            <w:pPr>
              <w:pStyle w:val="Heading2"/>
              <w:spacing w:before="0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bookmarkStart w:id="1" w:name="_Toc474854247"/>
            <w:r w:rsidRPr="00563330">
              <w:rPr>
                <w:rFonts w:ascii="Calibri" w:hAnsi="Calibri"/>
                <w:color w:val="auto"/>
                <w:sz w:val="22"/>
                <w:szCs w:val="22"/>
              </w:rPr>
              <w:t>Принцип работы</w:t>
            </w:r>
            <w:bookmarkEnd w:id="1"/>
          </w:p>
          <w:p w:rsidR="00B60B22" w:rsidRPr="009C1DCD" w:rsidRDefault="00B60B22" w:rsidP="00F21666">
            <w:pPr>
              <w:autoSpaceDE w:val="0"/>
              <w:autoSpaceDN w:val="0"/>
              <w:adjustRightInd w:val="0"/>
              <w:spacing w:after="0"/>
              <w:ind w:firstLine="567"/>
              <w:jc w:val="both"/>
            </w:pPr>
            <w:r w:rsidRPr="009C1DCD">
              <w:t xml:space="preserve">Работа джойстика заключается в том, что при приложении усилия на рукоятку, происходит переключение блок контактов. При возврате рукоятки в первоначальное положение, блок контакты переключаются в исходное состояние. </w:t>
            </w:r>
          </w:p>
        </w:tc>
      </w:tr>
    </w:tbl>
    <w:p w:rsidR="00B60B22" w:rsidRPr="009C1DCD" w:rsidRDefault="00B60B22" w:rsidP="00640364">
      <w:pPr>
        <w:autoSpaceDE w:val="0"/>
        <w:autoSpaceDN w:val="0"/>
        <w:adjustRightInd w:val="0"/>
        <w:spacing w:after="0"/>
        <w:jc w:val="center"/>
        <w:rPr>
          <w:b/>
        </w:rPr>
      </w:pPr>
      <w:r w:rsidRPr="009C1DCD">
        <w:rPr>
          <w:b/>
        </w:rPr>
        <w:t>Конструкция</w:t>
      </w:r>
    </w:p>
    <w:p w:rsidR="00B60B22" w:rsidRPr="009C1DCD" w:rsidRDefault="00B60B22" w:rsidP="00640364">
      <w:pPr>
        <w:autoSpaceDE w:val="0"/>
        <w:autoSpaceDN w:val="0"/>
        <w:adjustRightInd w:val="0"/>
        <w:spacing w:after="0"/>
        <w:ind w:firstLine="567"/>
        <w:jc w:val="both"/>
      </w:pPr>
      <w:r w:rsidRPr="009C1DCD">
        <w:t>Конструкция джойстика включает в себя механическую сборку, состоящую из рукоятки, направляющей рукоятки, приводного механизма, кулачкового держателя, контактов и элементов установки потенциометра.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94"/>
        <w:gridCol w:w="1134"/>
        <w:gridCol w:w="283"/>
        <w:gridCol w:w="1276"/>
        <w:gridCol w:w="1559"/>
        <w:gridCol w:w="2410"/>
      </w:tblGrid>
      <w:tr w:rsidR="00B60B22" w:rsidRPr="009C1DCD" w:rsidTr="00F21666"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0B22" w:rsidRPr="009C1DCD" w:rsidRDefault="00B60B22" w:rsidP="00F21666">
            <w:pPr>
              <w:spacing w:after="0"/>
              <w:jc w:val="center"/>
            </w:pPr>
            <w:bookmarkStart w:id="2" w:name="_Toc474854248"/>
            <w:r w:rsidRPr="009C1DCD">
              <w:rPr>
                <w:b/>
              </w:rPr>
              <w:t>Технические характеристики</w:t>
            </w:r>
            <w:bookmarkEnd w:id="2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B60B22" w:rsidRPr="009C1DCD" w:rsidRDefault="00B60B22" w:rsidP="00F2166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Стандартная д</w:t>
            </w:r>
            <w:r w:rsidRPr="009C1DCD">
              <w:rPr>
                <w:b/>
              </w:rPr>
              <w:t>иаграмма замыканий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center"/>
          </w:tcPr>
          <w:p w:rsidR="00B60B22" w:rsidRDefault="00B60B22" w:rsidP="00F2166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Нестандартная,</w:t>
            </w:r>
          </w:p>
          <w:p w:rsidR="00B60B22" w:rsidRDefault="00B60B22" w:rsidP="00F2166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заполняется заказчиком</w:t>
            </w:r>
          </w:p>
        </w:tc>
      </w:tr>
      <w:tr w:rsidR="00B60B22" w:rsidRPr="009C1DCD" w:rsidTr="00F21666">
        <w:tc>
          <w:tcPr>
            <w:tcW w:w="3794" w:type="dxa"/>
            <w:vAlign w:val="center"/>
          </w:tcPr>
          <w:p w:rsidR="00B60B22" w:rsidRPr="009C1DCD" w:rsidRDefault="00B60B22" w:rsidP="00F21666">
            <w:pPr>
              <w:spacing w:after="0"/>
            </w:pPr>
            <w:r w:rsidRPr="009C1DCD">
              <w:t>Номинальное напряжение изоляции</w:t>
            </w:r>
          </w:p>
        </w:tc>
        <w:tc>
          <w:tcPr>
            <w:tcW w:w="1134" w:type="dxa"/>
            <w:vAlign w:val="center"/>
          </w:tcPr>
          <w:p w:rsidR="00B60B22" w:rsidRPr="009C1DCD" w:rsidRDefault="00B60B22" w:rsidP="00F21666">
            <w:pPr>
              <w:spacing w:after="0"/>
              <w:jc w:val="center"/>
            </w:pPr>
            <w:r w:rsidRPr="009C1DCD">
              <w:t>500 В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276" w:type="dxa"/>
          </w:tcPr>
          <w:p w:rsidR="00B60B22" w:rsidRPr="009C1DCD" w:rsidRDefault="00B60B22" w:rsidP="00F21666">
            <w:pPr>
              <w:spacing w:after="0"/>
              <w:jc w:val="center"/>
              <w:rPr>
                <w:b/>
                <w:lang w:val="en-US"/>
              </w:rPr>
            </w:pPr>
            <w:r w:rsidRPr="009C1DCD">
              <w:rPr>
                <w:b/>
                <w:lang w:val="en-US"/>
              </w:rPr>
              <w:t>QT11</w:t>
            </w:r>
            <w:r>
              <w:rPr>
                <w:b/>
              </w:rPr>
              <w:t xml:space="preserve"> </w:t>
            </w:r>
            <w:r w:rsidRPr="009C1DCD">
              <w:rPr>
                <w:b/>
                <w:lang w:val="en-US"/>
              </w:rPr>
              <w:t>-</w:t>
            </w:r>
            <w:r>
              <w:rPr>
                <w:b/>
              </w:rPr>
              <w:t xml:space="preserve"> </w:t>
            </w:r>
            <w:r w:rsidRPr="009C1DCD">
              <w:rPr>
                <w:b/>
                <w:lang w:val="en-US"/>
              </w:rPr>
              <w:t>A10</w:t>
            </w:r>
          </w:p>
        </w:tc>
        <w:tc>
          <w:tcPr>
            <w:tcW w:w="1559" w:type="dxa"/>
          </w:tcPr>
          <w:p w:rsidR="00B60B22" w:rsidRPr="009C1DCD" w:rsidRDefault="00B60B22" w:rsidP="00F21666">
            <w:pPr>
              <w:spacing w:after="0"/>
              <w:jc w:val="center"/>
              <w:rPr>
                <w:b/>
                <w:lang w:val="en-US"/>
              </w:rPr>
            </w:pPr>
            <w:r w:rsidRPr="009C1DCD">
              <w:rPr>
                <w:b/>
                <w:lang w:val="en-US"/>
              </w:rPr>
              <w:t>QT</w:t>
            </w:r>
            <w:r w:rsidRPr="009C1DCD">
              <w:rPr>
                <w:b/>
              </w:rPr>
              <w:t>11</w:t>
            </w:r>
            <w:r>
              <w:rPr>
                <w:b/>
              </w:rPr>
              <w:t xml:space="preserve"> </w:t>
            </w:r>
            <w:r w:rsidRPr="009C1DC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Pr="009C1DCD">
              <w:rPr>
                <w:b/>
              </w:rPr>
              <w:t>A20</w:t>
            </w:r>
          </w:p>
        </w:tc>
        <w:tc>
          <w:tcPr>
            <w:tcW w:w="2410" w:type="dxa"/>
            <w:vMerge w:val="restart"/>
          </w:tcPr>
          <w:tbl>
            <w:tblPr>
              <w:tblpPr w:leftFromText="180" w:rightFromText="180" w:horzAnchor="margin" w:tblpY="242"/>
              <w:tblOverlap w:val="never"/>
              <w:tblW w:w="21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421"/>
              <w:gridCol w:w="280"/>
              <w:gridCol w:w="284"/>
              <w:gridCol w:w="284"/>
              <w:gridCol w:w="284"/>
              <w:gridCol w:w="284"/>
              <w:gridCol w:w="284"/>
            </w:tblGrid>
            <w:tr w:rsidR="00B60B22" w:rsidRPr="002F53E4" w:rsidTr="00F21666">
              <w:trPr>
                <w:trHeight w:val="306"/>
              </w:trPr>
              <w:tc>
                <w:tcPr>
                  <w:tcW w:w="701" w:type="dxa"/>
                  <w:gridSpan w:val="2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60B22" w:rsidRDefault="00B60B22" w:rsidP="00F21666">
                  <w:pPr>
                    <w:spacing w:after="0"/>
                    <w:ind w:left="-57" w:right="-57"/>
                    <w:rPr>
                      <w:b/>
                      <w:sz w:val="16"/>
                      <w:szCs w:val="16"/>
                    </w:rPr>
                  </w:pPr>
                </w:p>
                <w:p w:rsidR="00B60B22" w:rsidRDefault="00B60B22" w:rsidP="00F21666">
                  <w:pPr>
                    <w:ind w:left="-57" w:right="-5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vAlign w:val="center"/>
                </w:tcPr>
                <w:p w:rsidR="00B60B22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Положение рукоятки</w:t>
                  </w:r>
                </w:p>
              </w:tc>
            </w:tr>
            <w:tr w:rsidR="00B60B22" w:rsidRPr="002F53E4" w:rsidTr="00F21666">
              <w:trPr>
                <w:trHeight w:val="306"/>
              </w:trPr>
              <w:tc>
                <w:tcPr>
                  <w:tcW w:w="701" w:type="dxa"/>
                  <w:gridSpan w:val="2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:rsidR="00B60B22" w:rsidRPr="00AA0F59" w:rsidRDefault="00B60B22" w:rsidP="00F21666">
                  <w:pPr>
                    <w:spacing w:after="0"/>
                    <w:ind w:left="-57" w:right="-57"/>
                    <w:rPr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4" w:space="0" w:color="000000"/>
                  </w:tcBorders>
                  <w:vAlign w:val="center"/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7823">
                    <w:rPr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12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vAlign w:val="center"/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7823">
                    <w:rPr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12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vAlign w:val="center"/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7823">
                    <w:rPr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12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vAlign w:val="center"/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7823">
                    <w:rPr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12" w:space="0" w:color="000000"/>
                    <w:left w:val="single" w:sz="4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2</w:t>
                  </w:r>
                </w:p>
              </w:tc>
            </w:tr>
            <w:tr w:rsidR="00B60B22" w:rsidRPr="002F53E4" w:rsidTr="00F21666">
              <w:tc>
                <w:tcPr>
                  <w:tcW w:w="42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00000"/>
                  </w:tcBorders>
                  <w:textDirection w:val="btLr"/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контакт</w:t>
                  </w:r>
                </w:p>
              </w:tc>
              <w:tc>
                <w:tcPr>
                  <w:tcW w:w="280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7823">
                    <w:rPr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12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B60B22" w:rsidRPr="002F53E4" w:rsidTr="00F21666">
              <w:tc>
                <w:tcPr>
                  <w:tcW w:w="42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7823">
                    <w:rPr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B60B22" w:rsidRPr="002F53E4" w:rsidTr="00F21666">
              <w:tc>
                <w:tcPr>
                  <w:tcW w:w="42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7823">
                    <w:rPr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B60B22" w:rsidRPr="002F53E4" w:rsidTr="00F21666">
              <w:tc>
                <w:tcPr>
                  <w:tcW w:w="42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7823">
                    <w:rPr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B60B22" w:rsidRPr="00527823" w:rsidRDefault="00B60B22" w:rsidP="00F21666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60B22" w:rsidRPr="00AA0F59" w:rsidRDefault="00B60B22" w:rsidP="00F21666">
            <w:pPr>
              <w:jc w:val="center"/>
              <w:rPr>
                <w:b/>
              </w:rPr>
            </w:pPr>
          </w:p>
        </w:tc>
      </w:tr>
      <w:tr w:rsidR="00B60B22" w:rsidRPr="009C1DCD" w:rsidTr="00F21666">
        <w:tc>
          <w:tcPr>
            <w:tcW w:w="3794" w:type="dxa"/>
            <w:vAlign w:val="center"/>
          </w:tcPr>
          <w:p w:rsidR="00B60B22" w:rsidRPr="009C1DCD" w:rsidRDefault="00B60B22" w:rsidP="00F21666">
            <w:pPr>
              <w:spacing w:after="0"/>
            </w:pPr>
            <w:r w:rsidRPr="009C1DCD">
              <w:t>Номинальная частота</w:t>
            </w:r>
          </w:p>
        </w:tc>
        <w:tc>
          <w:tcPr>
            <w:tcW w:w="1134" w:type="dxa"/>
            <w:vAlign w:val="center"/>
          </w:tcPr>
          <w:p w:rsidR="00B60B22" w:rsidRPr="009C1DCD" w:rsidRDefault="00B60B22" w:rsidP="00F21666">
            <w:pPr>
              <w:spacing w:after="0"/>
              <w:jc w:val="center"/>
            </w:pPr>
            <w:r w:rsidRPr="009C1DCD">
              <w:t>50 Гц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60B22" w:rsidRPr="009C1DCD" w:rsidRDefault="00B60B22" w:rsidP="00CB0993">
            <w:pPr>
              <w:spacing w:after="0"/>
              <w:ind w:left="-108"/>
              <w:jc w:val="center"/>
            </w:pPr>
            <w:r w:rsidRPr="00341A59">
              <w:rPr>
                <w:noProof/>
                <w:lang w:eastAsia="ru-RU"/>
              </w:rPr>
              <w:pict>
                <v:shape id="Рисунок 18" o:spid="_x0000_i1026" type="#_x0000_t75" style="width:35.25pt;height:51.75pt;visibility:visible">
                  <v:imagedata r:id="rId5" o:title="" croptop="21643f" cropbottom="29396f" cropleft="32985f" cropright="26952f"/>
                </v:shape>
              </w:pict>
            </w:r>
          </w:p>
        </w:tc>
        <w:tc>
          <w:tcPr>
            <w:tcW w:w="1559" w:type="dxa"/>
            <w:vMerge w:val="restart"/>
            <w:vAlign w:val="center"/>
          </w:tcPr>
          <w:p w:rsidR="00B60B22" w:rsidRPr="009C1DCD" w:rsidRDefault="00B60B22" w:rsidP="00CB0993">
            <w:pPr>
              <w:spacing w:after="0"/>
              <w:ind w:left="-108"/>
              <w:jc w:val="center"/>
            </w:pPr>
            <w:r w:rsidRPr="00341A59">
              <w:rPr>
                <w:noProof/>
                <w:lang w:eastAsia="ru-RU"/>
              </w:rPr>
              <w:pict>
                <v:shape id="Рисунок 17" o:spid="_x0000_i1027" type="#_x0000_t75" style="width:71.25pt;height:59.25pt;visibility:visible">
                  <v:imagedata r:id="rId5" o:title="" croptop="21643f" cropbottom="29396f" cropleft="31227f" cropright="24957f"/>
                </v:shape>
              </w:pict>
            </w:r>
          </w:p>
        </w:tc>
        <w:tc>
          <w:tcPr>
            <w:tcW w:w="2410" w:type="dxa"/>
            <w:vMerge/>
          </w:tcPr>
          <w:p w:rsidR="00B60B22" w:rsidRDefault="00B60B22" w:rsidP="00F21666">
            <w:pPr>
              <w:spacing w:after="0"/>
              <w:jc w:val="center"/>
            </w:pPr>
          </w:p>
        </w:tc>
      </w:tr>
      <w:tr w:rsidR="00B60B22" w:rsidRPr="009C1DCD" w:rsidTr="00F21666">
        <w:tc>
          <w:tcPr>
            <w:tcW w:w="3794" w:type="dxa"/>
            <w:vAlign w:val="center"/>
          </w:tcPr>
          <w:p w:rsidR="00B60B22" w:rsidRPr="009C1DCD" w:rsidRDefault="00B60B22" w:rsidP="00F21666">
            <w:pPr>
              <w:spacing w:after="0"/>
            </w:pPr>
            <w:r w:rsidRPr="009C1DCD">
              <w:t>Ток термической стойкости</w:t>
            </w:r>
          </w:p>
        </w:tc>
        <w:tc>
          <w:tcPr>
            <w:tcW w:w="1134" w:type="dxa"/>
            <w:vAlign w:val="center"/>
          </w:tcPr>
          <w:p w:rsidR="00B60B22" w:rsidRPr="009C1DCD" w:rsidRDefault="00B60B22" w:rsidP="00F21666">
            <w:pPr>
              <w:spacing w:after="0"/>
              <w:jc w:val="center"/>
            </w:pPr>
            <w:r w:rsidRPr="009C1DCD">
              <w:t>10А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276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559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2410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</w:tr>
      <w:tr w:rsidR="00B60B22" w:rsidRPr="009C1DCD" w:rsidTr="00F21666">
        <w:tc>
          <w:tcPr>
            <w:tcW w:w="3794" w:type="dxa"/>
            <w:vAlign w:val="center"/>
          </w:tcPr>
          <w:p w:rsidR="00B60B22" w:rsidRPr="009C1DCD" w:rsidRDefault="00B60B22" w:rsidP="00F21666">
            <w:pPr>
              <w:spacing w:after="0"/>
            </w:pPr>
            <w:r w:rsidRPr="009C1DCD">
              <w:t xml:space="preserve">Степень защиты со стороны рукоятки </w:t>
            </w:r>
          </w:p>
        </w:tc>
        <w:tc>
          <w:tcPr>
            <w:tcW w:w="1134" w:type="dxa"/>
            <w:vAlign w:val="center"/>
          </w:tcPr>
          <w:p w:rsidR="00B60B22" w:rsidRPr="009C1DCD" w:rsidRDefault="00B60B22" w:rsidP="00F21666">
            <w:pPr>
              <w:spacing w:after="0"/>
              <w:jc w:val="center"/>
              <w:rPr>
                <w:lang w:val="en-US"/>
              </w:rPr>
            </w:pPr>
            <w:r w:rsidRPr="009C1DCD">
              <w:rPr>
                <w:lang w:val="en-US"/>
              </w:rPr>
              <w:t>IP 54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60B22" w:rsidRPr="009C1DCD" w:rsidRDefault="00B60B22" w:rsidP="00F21666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276" w:type="dxa"/>
            <w:vMerge/>
          </w:tcPr>
          <w:p w:rsidR="00B60B22" w:rsidRPr="009C1DCD" w:rsidRDefault="00B60B22" w:rsidP="00F21666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</w:tcPr>
          <w:p w:rsidR="00B60B22" w:rsidRPr="009C1DCD" w:rsidRDefault="00B60B22" w:rsidP="00F21666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410" w:type="dxa"/>
            <w:vMerge/>
          </w:tcPr>
          <w:p w:rsidR="00B60B22" w:rsidRPr="009C1DCD" w:rsidRDefault="00B60B22" w:rsidP="00F21666">
            <w:pPr>
              <w:spacing w:after="0"/>
              <w:jc w:val="center"/>
              <w:rPr>
                <w:lang w:val="en-US"/>
              </w:rPr>
            </w:pPr>
          </w:p>
        </w:tc>
      </w:tr>
      <w:tr w:rsidR="00B60B22" w:rsidRPr="009C1DCD" w:rsidTr="00F21666">
        <w:tc>
          <w:tcPr>
            <w:tcW w:w="3794" w:type="dxa"/>
            <w:vAlign w:val="center"/>
          </w:tcPr>
          <w:p w:rsidR="00B60B22" w:rsidRPr="009C1DCD" w:rsidRDefault="00B60B22" w:rsidP="00F21666">
            <w:pPr>
              <w:spacing w:after="0"/>
            </w:pPr>
            <w:r w:rsidRPr="009C1DCD">
              <w:t>Механический срок службы</w:t>
            </w:r>
          </w:p>
        </w:tc>
        <w:tc>
          <w:tcPr>
            <w:tcW w:w="1134" w:type="dxa"/>
            <w:vAlign w:val="center"/>
          </w:tcPr>
          <w:p w:rsidR="00B60B22" w:rsidRPr="009C1DCD" w:rsidRDefault="00B60B22" w:rsidP="00F21666">
            <w:pPr>
              <w:spacing w:after="0"/>
              <w:jc w:val="center"/>
            </w:pPr>
            <w:r w:rsidRPr="009C1DCD">
              <w:t xml:space="preserve">1 млн.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276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559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2410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</w:tr>
      <w:tr w:rsidR="00B60B22" w:rsidRPr="009C1DCD" w:rsidTr="00F21666">
        <w:tc>
          <w:tcPr>
            <w:tcW w:w="3794" w:type="dxa"/>
            <w:vAlign w:val="center"/>
          </w:tcPr>
          <w:p w:rsidR="00B60B22" w:rsidRPr="009C1DCD" w:rsidRDefault="00B60B22" w:rsidP="00F21666">
            <w:pPr>
              <w:spacing w:after="0"/>
            </w:pPr>
            <w:r w:rsidRPr="009C1DCD">
              <w:t>Температура эксплуатации</w:t>
            </w:r>
          </w:p>
        </w:tc>
        <w:tc>
          <w:tcPr>
            <w:tcW w:w="1134" w:type="dxa"/>
            <w:vAlign w:val="center"/>
          </w:tcPr>
          <w:p w:rsidR="00B60B22" w:rsidRPr="009C1DCD" w:rsidRDefault="00B60B22" w:rsidP="00F21666">
            <w:pPr>
              <w:spacing w:after="0"/>
              <w:jc w:val="center"/>
            </w:pPr>
            <w:r w:rsidRPr="009C1DCD">
              <w:t>-20…+60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276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559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2410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</w:tr>
      <w:tr w:rsidR="00B60B22" w:rsidRPr="009C1DCD" w:rsidTr="00F21666">
        <w:trPr>
          <w:trHeight w:val="53"/>
        </w:trPr>
        <w:tc>
          <w:tcPr>
            <w:tcW w:w="3794" w:type="dxa"/>
            <w:vAlign w:val="center"/>
          </w:tcPr>
          <w:p w:rsidR="00B60B22" w:rsidRPr="009C1DCD" w:rsidRDefault="00B60B22" w:rsidP="00F21666">
            <w:pPr>
              <w:spacing w:after="0"/>
            </w:pPr>
            <w:r w:rsidRPr="009C1DCD">
              <w:t>Температура хранения</w:t>
            </w:r>
          </w:p>
        </w:tc>
        <w:tc>
          <w:tcPr>
            <w:tcW w:w="1134" w:type="dxa"/>
            <w:vAlign w:val="center"/>
          </w:tcPr>
          <w:p w:rsidR="00B60B22" w:rsidRPr="009C1DCD" w:rsidRDefault="00B60B22" w:rsidP="00F21666">
            <w:pPr>
              <w:spacing w:after="0"/>
              <w:jc w:val="center"/>
            </w:pPr>
            <w:r w:rsidRPr="009C1DCD">
              <w:t>-40…+60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276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559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2410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</w:tr>
      <w:tr w:rsidR="00B60B22" w:rsidRPr="009C1DCD" w:rsidTr="00F21666">
        <w:tc>
          <w:tcPr>
            <w:tcW w:w="3794" w:type="dxa"/>
            <w:vAlign w:val="center"/>
          </w:tcPr>
          <w:p w:rsidR="00B60B22" w:rsidRPr="009C1DCD" w:rsidRDefault="00B60B22" w:rsidP="00F21666">
            <w:pPr>
              <w:spacing w:after="0"/>
            </w:pPr>
            <w:r w:rsidRPr="009C1DCD">
              <w:t>Вес, кг</w:t>
            </w:r>
          </w:p>
        </w:tc>
        <w:tc>
          <w:tcPr>
            <w:tcW w:w="1134" w:type="dxa"/>
            <w:vAlign w:val="center"/>
          </w:tcPr>
          <w:p w:rsidR="00B60B22" w:rsidRPr="009C1DCD" w:rsidRDefault="00B60B22" w:rsidP="00F21666">
            <w:pPr>
              <w:spacing w:after="0"/>
              <w:jc w:val="center"/>
            </w:pPr>
            <w:r w:rsidRPr="009C1DCD">
              <w:t>0,7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276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1559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  <w:tc>
          <w:tcPr>
            <w:tcW w:w="2410" w:type="dxa"/>
            <w:vMerge/>
          </w:tcPr>
          <w:p w:rsidR="00B60B22" w:rsidRPr="009C1DCD" w:rsidRDefault="00B60B22" w:rsidP="00F21666">
            <w:pPr>
              <w:spacing w:after="0"/>
              <w:jc w:val="center"/>
            </w:pPr>
          </w:p>
        </w:tc>
      </w:tr>
    </w:tbl>
    <w:p w:rsidR="00B60B22" w:rsidRDefault="00B60B22">
      <w:r w:rsidRPr="00D93666">
        <w:rPr>
          <w:rFonts w:cs="Calibri"/>
          <w:noProof/>
          <w:sz w:val="24"/>
          <w:szCs w:val="24"/>
          <w:lang w:eastAsia="ru-RU"/>
        </w:rPr>
        <w:pict>
          <v:shape id="Рисунок 22" o:spid="_x0000_i1028" type="#_x0000_t75" alt="QT11" style="width:453pt;height:250.5pt;visibility:visible">
            <v:imagedata r:id="rId6" o:title="" croptop="14837f" cropbottom="14006f" cropleft="18311f" cropright="15613f"/>
          </v:shape>
        </w:pict>
      </w:r>
    </w:p>
    <w:sectPr w:rsidR="00B60B22" w:rsidSect="0064036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0364"/>
    <w:rsid w:val="001D3629"/>
    <w:rsid w:val="002F53E4"/>
    <w:rsid w:val="00341A59"/>
    <w:rsid w:val="004C363F"/>
    <w:rsid w:val="00527823"/>
    <w:rsid w:val="00563330"/>
    <w:rsid w:val="006255CF"/>
    <w:rsid w:val="00640364"/>
    <w:rsid w:val="009C1DCD"/>
    <w:rsid w:val="00AA0F59"/>
    <w:rsid w:val="00B60B22"/>
    <w:rsid w:val="00CB0993"/>
    <w:rsid w:val="00D93666"/>
    <w:rsid w:val="00F1171F"/>
    <w:rsid w:val="00F21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64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36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40364"/>
    <w:rPr>
      <w:rFonts w:ascii="Cambria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64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03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204</Words>
  <Characters>1165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StpDm</cp:lastModifiedBy>
  <cp:revision>3</cp:revision>
  <dcterms:created xsi:type="dcterms:W3CDTF">2019-05-12T20:35:00Z</dcterms:created>
  <dcterms:modified xsi:type="dcterms:W3CDTF">2019-11-20T07:56:00Z</dcterms:modified>
</cp:coreProperties>
</file>