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19.png" ContentType="image/png"/>
  <Override PartName="/word/media/image1.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af6"/>
        <w:tblW w:w="9345" w:type="dxa"/>
        <w:jc w:val="left"/>
        <w:tblInd w:w="108" w:type="dxa"/>
        <w:tblLayout w:type="fixed"/>
        <w:tblCellMar>
          <w:top w:w="0" w:type="dxa"/>
          <w:left w:w="108" w:type="dxa"/>
          <w:bottom w:w="0" w:type="dxa"/>
          <w:right w:w="108" w:type="dxa"/>
        </w:tblCellMar>
        <w:tblLook w:val="04a0" w:noHBand="0" w:noVBand="1" w:firstColumn="1" w:lastRow="0" w:lastColumn="0" w:firstRow="1"/>
      </w:tblPr>
      <w:tblGrid>
        <w:gridCol w:w="4672"/>
        <w:gridCol w:w="4672"/>
      </w:tblGrid>
      <w:tr>
        <w:trPr>
          <w:trHeight w:val="3534" w:hRule="atLeast"/>
        </w:trPr>
        <w:tc>
          <w:tcPr>
            <w:tcW w:w="9344" w:type="dxa"/>
            <w:gridSpan w:val="2"/>
            <w:tcBorders>
              <w:top w:val="nil"/>
              <w:left w:val="nil"/>
              <w:bottom w:val="nil"/>
              <w:right w:val="nil"/>
            </w:tcBorders>
          </w:tcPr>
          <w:p>
            <w:pPr>
              <w:pStyle w:val="Normal"/>
              <w:widowControl w:val="false"/>
              <w:suppressAutoHyphens w:val="true"/>
              <w:spacing w:lineRule="auto" w:line="360" w:before="0" w:after="200"/>
              <w:jc w:val="center"/>
              <w:rPr>
                <w:rFonts w:ascii="Times New Roman" w:hAnsi="Times New Roman"/>
                <w:b/>
                <w:b/>
                <w:sz w:val="28"/>
              </w:rPr>
            </w:pPr>
            <w:bookmarkStart w:id="0" w:name="_Hlk103622850"/>
            <w:bookmarkEnd w:id="0"/>
            <w:r>
              <w:rPr>
                <w:rFonts w:ascii="Times New Roman" w:hAnsi="Times New Roman"/>
                <w:b/>
                <w:kern w:val="0"/>
                <w:sz w:val="28"/>
                <w:szCs w:val="22"/>
                <w:lang w:val="ru-RU" w:eastAsia="en-US" w:bidi="ar-SA"/>
              </w:rPr>
              <w:t>Российский университет транспорта (МИИТ)</w:t>
            </w:r>
          </w:p>
          <w:p>
            <w:pPr>
              <w:pStyle w:val="Normal"/>
              <w:widowControl w:val="false"/>
              <w:suppressAutoHyphens w:val="true"/>
              <w:spacing w:lineRule="auto" w:line="360" w:before="0" w:after="200"/>
              <w:jc w:val="center"/>
              <w:rPr>
                <w:rFonts w:ascii="Times New Roman" w:hAnsi="Times New Roman"/>
                <w:b/>
                <w:b/>
                <w:sz w:val="28"/>
              </w:rPr>
            </w:pPr>
            <w:r>
              <w:rPr>
                <w:rFonts w:ascii="Times New Roman" w:hAnsi="Times New Roman"/>
                <w:b/>
                <w:kern w:val="0"/>
                <w:sz w:val="28"/>
                <w:szCs w:val="22"/>
                <w:lang w:val="ru-RU" w:eastAsia="en-US" w:bidi="ar-SA"/>
              </w:rPr>
              <w:t>Институт транспортной техники и систем управления</w:t>
            </w:r>
          </w:p>
          <w:p>
            <w:pPr>
              <w:pStyle w:val="Normal"/>
              <w:widowControl w:val="false"/>
              <w:suppressAutoHyphens w:val="true"/>
              <w:spacing w:lineRule="auto" w:line="360" w:before="0" w:after="200"/>
              <w:jc w:val="center"/>
              <w:rPr>
                <w:rFonts w:ascii="Times New Roman" w:hAnsi="Times New Roman"/>
                <w:b/>
                <w:b/>
                <w:sz w:val="28"/>
              </w:rPr>
            </w:pPr>
            <w:r>
              <w:rPr>
                <w:rFonts w:ascii="Times New Roman" w:hAnsi="Times New Roman"/>
                <w:b/>
                <w:kern w:val="0"/>
                <w:sz w:val="28"/>
                <w:szCs w:val="22"/>
                <w:lang w:val="ru-RU" w:eastAsia="en-US" w:bidi="ar-SA"/>
              </w:rPr>
              <w:t>Кафедра «Управление и защита информации»</w:t>
            </w:r>
          </w:p>
          <w:p>
            <w:pPr>
              <w:pStyle w:val="Normal"/>
              <w:widowControl w:val="false"/>
              <w:suppressAutoHyphens w:val="true"/>
              <w:spacing w:lineRule="auto" w:line="360" w:before="0" w:after="200"/>
              <w:jc w:val="left"/>
              <w:rPr>
                <w:kern w:val="0"/>
                <w:sz w:val="22"/>
                <w:szCs w:val="22"/>
                <w:lang w:val="ru-RU" w:eastAsia="en-US" w:bidi="ar-SA"/>
              </w:rPr>
            </w:pPr>
            <w:r>
              <w:rPr>
                <w:kern w:val="0"/>
                <w:sz w:val="22"/>
                <w:szCs w:val="22"/>
                <w:lang w:val="ru-RU" w:eastAsia="en-US" w:bidi="ar-SA"/>
              </w:rPr>
            </w:r>
          </w:p>
        </w:tc>
      </w:tr>
      <w:tr>
        <w:trPr>
          <w:trHeight w:val="4245" w:hRule="atLeast"/>
        </w:trPr>
        <w:tc>
          <w:tcPr>
            <w:tcW w:w="9344" w:type="dxa"/>
            <w:gridSpan w:val="2"/>
            <w:tcBorders>
              <w:top w:val="nil"/>
              <w:left w:val="nil"/>
              <w:bottom w:val="nil"/>
              <w:right w:val="nil"/>
            </w:tcBorders>
          </w:tcPr>
          <w:p>
            <w:pPr>
              <w:pStyle w:val="Normal"/>
              <w:widowControl w:val="false"/>
              <w:suppressAutoHyphens w:val="true"/>
              <w:spacing w:lineRule="auto" w:line="360" w:before="0" w:after="200"/>
              <w:jc w:val="center"/>
              <w:rPr>
                <w:rFonts w:ascii="Times New Roman" w:hAnsi="Times New Roman"/>
                <w:b/>
                <w:b/>
                <w:sz w:val="28"/>
              </w:rPr>
            </w:pPr>
            <w:r>
              <w:rPr>
                <w:rFonts w:ascii="Times New Roman" w:hAnsi="Times New Roman"/>
                <w:b/>
                <w:kern w:val="0"/>
                <w:sz w:val="28"/>
                <w:szCs w:val="22"/>
                <w:lang w:val="ru-RU" w:eastAsia="en-US" w:bidi="ar-SA"/>
              </w:rPr>
              <w:t>Отчёт</w:t>
            </w:r>
          </w:p>
          <w:p>
            <w:pPr>
              <w:pStyle w:val="Normal"/>
              <w:widowControl w:val="false"/>
              <w:suppressAutoHyphens w:val="true"/>
              <w:spacing w:lineRule="auto" w:line="360" w:before="0" w:after="200"/>
              <w:jc w:val="center"/>
              <w:rPr>
                <w:rFonts w:ascii="Times New Roman" w:hAnsi="Times New Roman"/>
                <w:b/>
                <w:b/>
                <w:sz w:val="28"/>
              </w:rPr>
            </w:pPr>
            <w:r>
              <w:rPr>
                <w:rFonts w:ascii="Times New Roman" w:hAnsi="Times New Roman"/>
                <w:b/>
                <w:kern w:val="0"/>
                <w:sz w:val="28"/>
                <w:szCs w:val="22"/>
                <w:lang w:val="ru-RU" w:eastAsia="en-US" w:bidi="ar-SA"/>
              </w:rPr>
              <w:t>по практическому заданию</w:t>
            </w:r>
          </w:p>
          <w:p>
            <w:pPr>
              <w:pStyle w:val="Normal"/>
              <w:widowControl w:val="false"/>
              <w:suppressAutoHyphens w:val="true"/>
              <w:spacing w:lineRule="auto" w:line="360" w:before="0" w:after="200"/>
              <w:jc w:val="center"/>
              <w:rPr>
                <w:rFonts w:ascii="Times New Roman" w:hAnsi="Times New Roman"/>
                <w:b/>
                <w:b/>
                <w:sz w:val="28"/>
              </w:rPr>
            </w:pPr>
            <w:r>
              <w:rPr>
                <w:rFonts w:ascii="Times New Roman" w:hAnsi="Times New Roman"/>
                <w:b/>
                <w:kern w:val="0"/>
                <w:sz w:val="28"/>
                <w:szCs w:val="22"/>
                <w:lang w:val="ru-RU" w:eastAsia="en-US" w:bidi="ar-SA"/>
              </w:rPr>
              <w:t>по теме «Разработка полиалфавитного шифра 1 (на основе ключевой последовательности)»</w:t>
            </w:r>
          </w:p>
          <w:p>
            <w:pPr>
              <w:pStyle w:val="Normal"/>
              <w:widowControl w:val="false"/>
              <w:suppressAutoHyphens w:val="true"/>
              <w:spacing w:lineRule="auto" w:line="360" w:before="0" w:after="200"/>
              <w:jc w:val="center"/>
              <w:rPr>
                <w:rFonts w:ascii="Times New Roman" w:hAnsi="Times New Roman"/>
                <w:b/>
                <w:b/>
                <w:sz w:val="28"/>
              </w:rPr>
            </w:pPr>
            <w:r>
              <w:rPr>
                <w:rFonts w:ascii="Times New Roman" w:hAnsi="Times New Roman"/>
                <w:b/>
                <w:kern w:val="0"/>
                <w:sz w:val="28"/>
                <w:szCs w:val="22"/>
                <w:lang w:val="ru-RU" w:eastAsia="en-US" w:bidi="ar-SA"/>
              </w:rPr>
              <w:t>по дисциплине «Криптографические методы защиты информации»</w:t>
            </w:r>
          </w:p>
          <w:p>
            <w:pPr>
              <w:pStyle w:val="Normal"/>
              <w:widowControl w:val="false"/>
              <w:suppressAutoHyphens w:val="true"/>
              <w:spacing w:lineRule="auto" w:line="360" w:before="0" w:after="200"/>
              <w:jc w:val="left"/>
              <w:rPr>
                <w:kern w:val="0"/>
                <w:sz w:val="22"/>
                <w:szCs w:val="22"/>
                <w:lang w:val="ru-RU" w:eastAsia="en-US" w:bidi="ar-SA"/>
              </w:rPr>
            </w:pPr>
            <w:r>
              <w:rPr>
                <w:kern w:val="0"/>
                <w:sz w:val="22"/>
                <w:szCs w:val="22"/>
                <w:lang w:val="ru-RU" w:eastAsia="en-US" w:bidi="ar-SA"/>
              </w:rPr>
            </w:r>
          </w:p>
        </w:tc>
      </w:tr>
      <w:tr>
        <w:trPr>
          <w:trHeight w:val="5824" w:hRule="atLeast"/>
        </w:trPr>
        <w:tc>
          <w:tcPr>
            <w:tcW w:w="4672" w:type="dxa"/>
            <w:tcBorders>
              <w:top w:val="nil"/>
              <w:left w:val="nil"/>
              <w:bottom w:val="nil"/>
              <w:right w:val="nil"/>
            </w:tcBorders>
          </w:tcPr>
          <w:p>
            <w:pPr>
              <w:pStyle w:val="Normal"/>
              <w:widowControl w:val="false"/>
              <w:suppressAutoHyphens w:val="true"/>
              <w:spacing w:lineRule="auto" w:line="360" w:before="0" w:after="200"/>
              <w:jc w:val="left"/>
              <w:rPr>
                <w:kern w:val="0"/>
                <w:sz w:val="22"/>
                <w:szCs w:val="22"/>
                <w:lang w:val="ru-RU" w:eastAsia="en-US" w:bidi="ar-SA"/>
              </w:rPr>
            </w:pPr>
            <w:r>
              <w:rPr>
                <w:kern w:val="0"/>
                <w:sz w:val="22"/>
                <w:szCs w:val="22"/>
                <w:lang w:val="ru-RU" w:eastAsia="en-US" w:bidi="ar-SA"/>
              </w:rPr>
            </w:r>
          </w:p>
        </w:tc>
        <w:tc>
          <w:tcPr>
            <w:tcW w:w="4672" w:type="dxa"/>
            <w:tcBorders>
              <w:top w:val="nil"/>
              <w:left w:val="nil"/>
              <w:bottom w:val="nil"/>
              <w:right w:val="nil"/>
            </w:tcBorders>
          </w:tcPr>
          <w:p>
            <w:pPr>
              <w:pStyle w:val="Normal"/>
              <w:widowControl w:val="false"/>
              <w:suppressAutoHyphens w:val="true"/>
              <w:spacing w:lineRule="auto" w:line="360" w:before="0" w:after="200"/>
              <w:jc w:val="left"/>
              <w:rPr>
                <w:rFonts w:ascii="Times New Roman" w:hAnsi="Times New Roman"/>
                <w:sz w:val="28"/>
              </w:rPr>
            </w:pPr>
            <w:r>
              <w:rPr>
                <w:rFonts w:ascii="Times New Roman" w:hAnsi="Times New Roman"/>
                <w:kern w:val="0"/>
                <w:sz w:val="28"/>
                <w:szCs w:val="22"/>
                <w:lang w:val="ru-RU" w:eastAsia="en-US" w:bidi="ar-SA"/>
              </w:rPr>
              <w:t>Выполнил:</w:t>
            </w:r>
          </w:p>
          <w:p>
            <w:pPr>
              <w:pStyle w:val="Normal"/>
              <w:widowControl w:val="false"/>
              <w:suppressAutoHyphens w:val="true"/>
              <w:spacing w:lineRule="auto" w:line="360" w:before="0" w:after="200"/>
              <w:jc w:val="left"/>
              <w:rPr>
                <w:rFonts w:ascii="Times New Roman" w:hAnsi="Times New Roman"/>
                <w:sz w:val="28"/>
              </w:rPr>
            </w:pPr>
            <w:r>
              <w:rPr>
                <w:rFonts w:ascii="Times New Roman" w:hAnsi="Times New Roman"/>
                <w:kern w:val="0"/>
                <w:sz w:val="28"/>
                <w:szCs w:val="22"/>
                <w:lang w:val="ru-RU" w:eastAsia="en-US" w:bidi="ar-SA"/>
              </w:rPr>
              <w:t>Студент группы ТКИ-342</w:t>
            </w:r>
          </w:p>
          <w:p>
            <w:pPr>
              <w:pStyle w:val="Normal"/>
              <w:widowControl w:val="false"/>
              <w:suppressAutoHyphens w:val="true"/>
              <w:spacing w:lineRule="auto" w:line="360" w:before="0" w:after="200"/>
              <w:jc w:val="right"/>
              <w:rPr>
                <w:rFonts w:ascii="Times New Roman" w:hAnsi="Times New Roman"/>
                <w:sz w:val="28"/>
              </w:rPr>
            </w:pPr>
            <w:r>
              <w:rPr>
                <w:rFonts w:ascii="Times New Roman" w:hAnsi="Times New Roman"/>
                <w:kern w:val="0"/>
                <w:sz w:val="28"/>
                <w:szCs w:val="22"/>
                <w:lang w:val="ru-RU" w:eastAsia="en-US" w:bidi="ar-SA"/>
              </w:rPr>
              <w:t>Белов С.В.</w:t>
            </w:r>
          </w:p>
          <w:p>
            <w:pPr>
              <w:pStyle w:val="Normal"/>
              <w:widowControl w:val="false"/>
              <w:suppressAutoHyphens w:val="true"/>
              <w:spacing w:lineRule="auto" w:line="360" w:before="0" w:after="200"/>
              <w:jc w:val="left"/>
              <w:rPr>
                <w:rFonts w:ascii="Times New Roman" w:hAnsi="Times New Roman"/>
                <w:sz w:val="28"/>
              </w:rPr>
            </w:pPr>
            <w:r>
              <w:rPr>
                <w:rFonts w:ascii="Times New Roman" w:hAnsi="Times New Roman"/>
                <w:sz w:val="22"/>
              </w:rPr>
            </w:r>
          </w:p>
          <w:p>
            <w:pPr>
              <w:pStyle w:val="Normal"/>
              <w:widowControl w:val="false"/>
              <w:suppressAutoHyphens w:val="true"/>
              <w:spacing w:lineRule="auto" w:line="360" w:before="0" w:after="200"/>
              <w:jc w:val="left"/>
              <w:rPr>
                <w:rFonts w:ascii="Times New Roman" w:hAnsi="Times New Roman"/>
                <w:sz w:val="28"/>
              </w:rPr>
            </w:pPr>
            <w:r>
              <w:rPr>
                <w:rFonts w:ascii="Times New Roman" w:hAnsi="Times New Roman"/>
                <w:kern w:val="0"/>
                <w:sz w:val="28"/>
                <w:szCs w:val="22"/>
                <w:lang w:val="ru-RU" w:eastAsia="en-US" w:bidi="ar-SA"/>
              </w:rPr>
              <w:t>Проверил:</w:t>
            </w:r>
          </w:p>
          <w:p>
            <w:pPr>
              <w:pStyle w:val="Normal"/>
              <w:widowControl w:val="false"/>
              <w:suppressAutoHyphens w:val="true"/>
              <w:spacing w:lineRule="auto" w:line="360" w:before="0" w:after="200"/>
              <w:jc w:val="left"/>
              <w:rPr>
                <w:rFonts w:ascii="Times New Roman" w:hAnsi="Times New Roman"/>
                <w:sz w:val="28"/>
              </w:rPr>
            </w:pPr>
            <w:r>
              <w:rPr>
                <w:rFonts w:ascii="Times New Roman" w:hAnsi="Times New Roman"/>
                <w:kern w:val="0"/>
                <w:sz w:val="28"/>
                <w:szCs w:val="22"/>
                <w:lang w:val="ru-RU" w:eastAsia="en-US" w:bidi="ar-SA"/>
              </w:rPr>
              <w:t>Доцент кафедры УиЗИ, к.т.н., с.н.с</w:t>
            </w:r>
          </w:p>
          <w:p>
            <w:pPr>
              <w:pStyle w:val="Normal"/>
              <w:widowControl w:val="false"/>
              <w:suppressAutoHyphens w:val="true"/>
              <w:spacing w:lineRule="auto" w:line="360" w:before="0" w:after="200"/>
              <w:jc w:val="right"/>
              <w:rPr>
                <w:rFonts w:ascii="Times New Roman" w:hAnsi="Times New Roman"/>
                <w:sz w:val="28"/>
              </w:rPr>
            </w:pPr>
            <w:r>
              <w:rPr>
                <w:rFonts w:ascii="Times New Roman" w:hAnsi="Times New Roman"/>
                <w:kern w:val="0"/>
                <w:sz w:val="28"/>
                <w:szCs w:val="22"/>
                <w:lang w:val="ru-RU" w:eastAsia="en-US" w:bidi="ar-SA"/>
              </w:rPr>
              <w:t>Михалевич И.Ф.</w:t>
            </w:r>
          </w:p>
        </w:tc>
      </w:tr>
      <w:tr>
        <w:trPr>
          <w:trHeight w:val="699" w:hRule="atLeast"/>
        </w:trPr>
        <w:tc>
          <w:tcPr>
            <w:tcW w:w="9344" w:type="dxa"/>
            <w:gridSpan w:val="2"/>
            <w:tcBorders>
              <w:top w:val="nil"/>
              <w:left w:val="nil"/>
              <w:bottom w:val="nil"/>
              <w:right w:val="nil"/>
            </w:tcBorders>
          </w:tcPr>
          <w:p>
            <w:pPr>
              <w:pStyle w:val="Normal"/>
              <w:widowControl w:val="false"/>
              <w:suppressAutoHyphens w:val="true"/>
              <w:spacing w:lineRule="auto" w:line="360" w:before="0" w:after="200"/>
              <w:jc w:val="center"/>
              <w:rPr>
                <w:rFonts w:ascii="Times New Roman" w:hAnsi="Times New Roman"/>
              </w:rPr>
            </w:pPr>
            <w:r>
              <w:rPr>
                <w:rFonts w:ascii="Times New Roman" w:hAnsi="Times New Roman"/>
                <w:kern w:val="0"/>
                <w:sz w:val="28"/>
                <w:szCs w:val="22"/>
                <w:lang w:val="ru-RU" w:eastAsia="en-US" w:bidi="ar-SA"/>
              </w:rPr>
              <w:t>Москва 2023</w:t>
            </w:r>
          </w:p>
        </w:tc>
      </w:tr>
    </w:tbl>
    <w:sdt>
      <w:sdtPr>
        <w:docPartObj>
          <w:docPartGallery w:val="Table of Contents"/>
          <w:docPartUnique w:val="true"/>
        </w:docPartObj>
      </w:sdtPr>
      <w:sdtContent>
        <w:p>
          <w:pPr>
            <w:pStyle w:val="ContentsHeading"/>
            <w:spacing w:lineRule="auto" w:line="360"/>
            <w:jc w:val="center"/>
            <w:rPr>
              <w:rFonts w:ascii="Times New Roman" w:hAnsi="Times New Roman" w:cs="Times New Roman"/>
              <w:b/>
              <w:b/>
              <w:color w:val="auto"/>
              <w:sz w:val="28"/>
              <w:szCs w:val="28"/>
            </w:rPr>
          </w:pPr>
          <w:r>
            <w:rPr>
              <w:rFonts w:cs="Times New Roman" w:ascii="Times New Roman" w:hAnsi="Times New Roman"/>
              <w:b/>
              <w:color w:val="auto"/>
              <w:sz w:val="28"/>
              <w:szCs w:val="28"/>
            </w:rPr>
            <w:t>ОГЛАВЛЕНИЕ</w:t>
          </w:r>
        </w:p>
        <w:p>
          <w:pPr>
            <w:pStyle w:val="Contents1"/>
            <w:rPr>
              <w:rFonts w:ascii="Calibri" w:hAnsi="Calibri" w:cs="" w:asciiTheme="minorHAnsi" w:cstheme="minorBidi" w:hAnsiTheme="minorHAnsi"/>
              <w:sz w:val="22"/>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03678252">
            <w:r>
              <w:rPr>
                <w:webHidden/>
              </w:rPr>
              <w:fldChar w:fldCharType="begin"/>
            </w:r>
            <w:r>
              <w:rPr>
                <w:webHidden/>
              </w:rPr>
              <w:instrText xml:space="preserve">PAGEREF _Toc103678252 \h</w:instrText>
            </w:r>
            <w:r>
              <w:rPr>
                <w:webHidden/>
              </w:rPr>
              <w:fldChar w:fldCharType="separate"/>
            </w:r>
            <w:r>
              <w:rPr>
                <w:webHidden/>
                <w:rStyle w:val="IndexLink"/>
                <w:vanish w:val="false"/>
              </w:rPr>
              <w:t>ЗАДАНИЕ</w:t>
              <w:tab/>
              <w:t>4</w:t>
            </w:r>
            <w:r>
              <w:rPr>
                <w:webHidden/>
              </w:rPr>
              <w:fldChar w:fldCharType="end"/>
            </w:r>
          </w:hyperlink>
        </w:p>
        <w:p>
          <w:pPr>
            <w:pStyle w:val="Contents1"/>
            <w:rPr>
              <w:rFonts w:ascii="Calibri" w:hAnsi="Calibri" w:cs="" w:asciiTheme="minorHAnsi" w:cstheme="minorBidi" w:hAnsiTheme="minorHAnsi"/>
              <w:sz w:val="22"/>
            </w:rPr>
          </w:pPr>
          <w:hyperlink w:anchor="_Toc103678253">
            <w:r>
              <w:rPr>
                <w:webHidden/>
              </w:rPr>
              <w:fldChar w:fldCharType="begin"/>
            </w:r>
            <w:r>
              <w:rPr>
                <w:webHidden/>
              </w:rPr>
              <w:instrText xml:space="preserve">PAGEREF _Toc103678253 \h</w:instrText>
            </w:r>
            <w:r>
              <w:rPr>
                <w:webHidden/>
              </w:rPr>
              <w:fldChar w:fldCharType="separate"/>
            </w:r>
            <w:r>
              <w:rPr>
                <w:webHidden/>
                <w:rStyle w:val="IndexLink"/>
                <w:vanish w:val="false"/>
              </w:rPr>
              <w:t>ИСХОДНЫЕ ДАННЫЕ</w:t>
              <w:tab/>
              <w:t>5</w:t>
            </w:r>
            <w:r>
              <w:rPr>
                <w:webHidden/>
              </w:rPr>
              <w:fldChar w:fldCharType="end"/>
            </w:r>
          </w:hyperlink>
        </w:p>
        <w:p>
          <w:pPr>
            <w:pStyle w:val="Contents1"/>
            <w:rPr>
              <w:rFonts w:ascii="Calibri" w:hAnsi="Calibri" w:cs="" w:asciiTheme="minorHAnsi" w:cstheme="minorBidi" w:hAnsiTheme="minorHAnsi"/>
              <w:sz w:val="22"/>
            </w:rPr>
          </w:pPr>
          <w:hyperlink w:anchor="_Toc103678254">
            <w:r>
              <w:rPr>
                <w:webHidden/>
              </w:rPr>
              <w:fldChar w:fldCharType="begin"/>
            </w:r>
            <w:r>
              <w:rPr>
                <w:webHidden/>
              </w:rPr>
              <w:instrText xml:space="preserve">PAGEREF _Toc103678254 \h</w:instrText>
            </w:r>
            <w:r>
              <w:rPr>
                <w:webHidden/>
              </w:rPr>
              <w:fldChar w:fldCharType="separate"/>
            </w:r>
            <w:r>
              <w:rPr>
                <w:webHidden/>
                <w:rStyle w:val="IndexLink"/>
                <w:vanish w:val="false"/>
              </w:rPr>
              <w:t>1. Краткие теоретические сведения о шифре</w:t>
              <w:tab/>
              <w:t>6</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55">
            <w:r>
              <w:rPr>
                <w:webHidden/>
              </w:rPr>
              <w:fldChar w:fldCharType="begin"/>
            </w:r>
            <w:r>
              <w:rPr>
                <w:webHidden/>
              </w:rPr>
              <w:instrText xml:space="preserve">PAGEREF _Toc103678255 \h</w:instrText>
            </w:r>
            <w:r>
              <w:rPr>
                <w:webHidden/>
              </w:rPr>
              <w:fldChar w:fldCharType="separate"/>
            </w:r>
            <w:r>
              <w:rPr>
                <w:webHidden/>
                <w:rStyle w:val="IndexLink"/>
                <w:vanish w:val="false"/>
              </w:rPr>
              <w:t>1.1. Определения шифра и ключа</w:t>
              <w:tab/>
              <w:t>6</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56">
            <w:r>
              <w:rPr>
                <w:webHidden/>
              </w:rPr>
              <w:fldChar w:fldCharType="begin"/>
            </w:r>
            <w:r>
              <w:rPr>
                <w:webHidden/>
              </w:rPr>
              <w:instrText xml:space="preserve">PAGEREF _Toc103678256 \h</w:instrText>
            </w:r>
            <w:r>
              <w:rPr>
                <w:webHidden/>
              </w:rPr>
              <w:fldChar w:fldCharType="separate"/>
            </w:r>
            <w:r>
              <w:rPr>
                <w:webHidden/>
                <w:rStyle w:val="IndexLink"/>
                <w:vanish w:val="false"/>
              </w:rPr>
              <w:t>1.2. Составные элементы шифра</w:t>
              <w:tab/>
              <w:t>6</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57">
            <w:r>
              <w:rPr>
                <w:webHidden/>
              </w:rPr>
              <w:fldChar w:fldCharType="begin"/>
            </w:r>
            <w:r>
              <w:rPr>
                <w:webHidden/>
              </w:rPr>
              <w:instrText xml:space="preserve">PAGEREF _Toc103678257 \h</w:instrText>
            </w:r>
            <w:r>
              <w:rPr>
                <w:webHidden/>
              </w:rPr>
              <w:fldChar w:fldCharType="separate"/>
            </w:r>
            <w:r>
              <w:rPr>
                <w:webHidden/>
                <w:rStyle w:val="IndexLink"/>
                <w:vanish w:val="false"/>
              </w:rPr>
              <w:t>1.3. Алфавит</w:t>
              <w:tab/>
              <w:t>6</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58">
            <w:r>
              <w:rPr>
                <w:webHidden/>
              </w:rPr>
              <w:fldChar w:fldCharType="begin"/>
            </w:r>
            <w:r>
              <w:rPr>
                <w:webHidden/>
              </w:rPr>
              <w:instrText xml:space="preserve">PAGEREF _Toc103678258 \h</w:instrText>
            </w:r>
            <w:r>
              <w:rPr>
                <w:webHidden/>
              </w:rPr>
              <w:fldChar w:fldCharType="separate"/>
            </w:r>
            <w:r>
              <w:rPr>
                <w:webHidden/>
                <w:rStyle w:val="IndexLink"/>
                <w:vanish w:val="false"/>
              </w:rPr>
              <w:t>1.4. Определение шифра в общем случае</w:t>
              <w:tab/>
              <w:t>7</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59">
            <w:r>
              <w:rPr>
                <w:webHidden/>
              </w:rPr>
              <w:fldChar w:fldCharType="begin"/>
            </w:r>
            <w:r>
              <w:rPr>
                <w:webHidden/>
              </w:rPr>
              <w:instrText xml:space="preserve">PAGEREF _Toc103678259 \h</w:instrText>
            </w:r>
            <w:r>
              <w:rPr>
                <w:webHidden/>
              </w:rPr>
              <w:fldChar w:fldCharType="separate"/>
            </w:r>
            <w:r>
              <w:rPr>
                <w:webHidden/>
                <w:rStyle w:val="IndexLink"/>
                <w:vanish w:val="false"/>
              </w:rPr>
              <w:t>1.5. Полиалфавитный шифр</w:t>
              <w:tab/>
              <w:t>7</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60">
            <w:r>
              <w:rPr>
                <w:webHidden/>
              </w:rPr>
              <w:fldChar w:fldCharType="begin"/>
            </w:r>
            <w:r>
              <w:rPr>
                <w:webHidden/>
              </w:rPr>
              <w:instrText xml:space="preserve">PAGEREF _Toc103678260 \h</w:instrText>
            </w:r>
            <w:r>
              <w:rPr>
                <w:webHidden/>
              </w:rPr>
              <w:fldChar w:fldCharType="separate"/>
            </w:r>
            <w:r>
              <w:rPr>
                <w:webHidden/>
                <w:rStyle w:val="IndexLink"/>
                <w:vanish w:val="false"/>
              </w:rPr>
              <w:t>1.6. Полиалфавитный шифр на основе ключевой последовательности</w:t>
              <w:tab/>
              <w:t>8</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61">
            <w:r>
              <w:rPr>
                <w:webHidden/>
                <w:rStyle w:val="IndexLink"/>
                <w:vanish w:val="false"/>
              </w:rPr>
              <w:t>1.6.1</w:t>
            </w:r>
            <w:r>
              <w:rPr>
                <w:rStyle w:val="IndexLink"/>
                <w:rFonts w:cs="" w:ascii="Calibri" w:hAnsi="Calibri" w:asciiTheme="minorHAnsi" w:cstheme="minorBidi" w:hAnsiTheme="minorHAnsi"/>
                <w:sz w:val="22"/>
              </w:rPr>
              <w:tab/>
            </w:r>
            <w:r>
              <w:rPr>
                <w:rStyle w:val="IndexLink"/>
              </w:rPr>
              <w:t>Шифр Виженера</w:t>
            </w:r>
            <w:r>
              <w:rPr>
                <w:webHidden/>
              </w:rPr>
              <w:fldChar w:fldCharType="begin"/>
            </w:r>
            <w:r>
              <w:rPr>
                <w:webHidden/>
              </w:rPr>
              <w:instrText xml:space="preserve">PAGEREF _Toc103678261 \h</w:instrText>
            </w:r>
            <w:r>
              <w:rPr>
                <w:webHidden/>
              </w:rPr>
              <w:fldChar w:fldCharType="separate"/>
            </w:r>
            <w:r>
              <w:rPr>
                <w:rStyle w:val="IndexLink"/>
                <w:vanish w:val="false"/>
              </w:rPr>
              <w:tab/>
              <w:t>8</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62">
            <w:r>
              <w:rPr>
                <w:webHidden/>
                <w:rStyle w:val="IndexLink"/>
                <w:vanish w:val="false"/>
              </w:rPr>
              <w:t>1.6.2</w:t>
            </w:r>
            <w:r>
              <w:rPr>
                <w:rStyle w:val="IndexLink"/>
                <w:rFonts w:cs="" w:ascii="Calibri" w:hAnsi="Calibri" w:asciiTheme="minorHAnsi" w:cstheme="minorBidi" w:hAnsiTheme="minorHAnsi"/>
                <w:sz w:val="22"/>
              </w:rPr>
              <w:tab/>
            </w:r>
            <w:r>
              <w:rPr>
                <w:rStyle w:val="IndexLink"/>
              </w:rPr>
              <w:t>Квадрат Виженера:</w:t>
            </w:r>
            <w:r>
              <w:rPr>
                <w:webHidden/>
              </w:rPr>
              <w:fldChar w:fldCharType="begin"/>
            </w:r>
            <w:r>
              <w:rPr>
                <w:webHidden/>
              </w:rPr>
              <w:instrText xml:space="preserve">PAGEREF _Toc103678262 \h</w:instrText>
            </w:r>
            <w:r>
              <w:rPr>
                <w:webHidden/>
              </w:rPr>
              <w:fldChar w:fldCharType="separate"/>
            </w:r>
            <w:r>
              <w:rPr>
                <w:rStyle w:val="IndexLink"/>
                <w:vanish w:val="false"/>
              </w:rPr>
              <w:tab/>
              <w:t>8</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63">
            <w:r>
              <w:rPr>
                <w:webHidden/>
                <w:rStyle w:val="IndexLink"/>
                <w:vanish w:val="false"/>
              </w:rPr>
              <w:t>1.6.3</w:t>
            </w:r>
            <w:r>
              <w:rPr>
                <w:rStyle w:val="IndexLink"/>
                <w:rFonts w:cs="" w:ascii="Calibri" w:hAnsi="Calibri" w:asciiTheme="minorHAnsi" w:cstheme="minorBidi" w:hAnsiTheme="minorHAnsi"/>
                <w:sz w:val="22"/>
              </w:rPr>
              <w:tab/>
            </w:r>
            <w:r>
              <w:rPr>
                <w:rStyle w:val="IndexLink"/>
              </w:rPr>
              <w:t xml:space="preserve">Шифрование по ключевому слову при начальном ключе </w:t>
            </w:r>
            <w:r>
              <w:rPr>
                <w:rStyle w:val="IndexLink"/>
                <w:lang w:val="en-US"/>
              </w:rPr>
              <w:t>k</w:t>
            </w:r>
            <w:r>
              <w:rPr>
                <w:rStyle w:val="IndexLink"/>
              </w:rPr>
              <w:t xml:space="preserve"> = 0</w:t>
            </w:r>
            <w:r>
              <w:rPr>
                <w:webHidden/>
              </w:rPr>
              <w:fldChar w:fldCharType="begin"/>
            </w:r>
            <w:r>
              <w:rPr>
                <w:webHidden/>
              </w:rPr>
              <w:instrText xml:space="preserve">PAGEREF _Toc103678263 \h</w:instrText>
            </w:r>
            <w:r>
              <w:rPr>
                <w:webHidden/>
              </w:rPr>
              <w:fldChar w:fldCharType="separate"/>
            </w:r>
            <w:r>
              <w:rPr>
                <w:rStyle w:val="IndexLink"/>
                <w:vanish w:val="false"/>
              </w:rPr>
              <w:tab/>
              <w:t>9</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64">
            <w:r>
              <w:rPr>
                <w:webHidden/>
                <w:rStyle w:val="IndexLink"/>
                <w:vanish w:val="false"/>
              </w:rPr>
              <w:t>1.6.4</w:t>
            </w:r>
            <w:r>
              <w:rPr>
                <w:rStyle w:val="IndexLink"/>
                <w:rFonts w:cs="" w:ascii="Calibri" w:hAnsi="Calibri" w:asciiTheme="minorHAnsi" w:cstheme="minorBidi" w:hAnsiTheme="minorHAnsi"/>
                <w:sz w:val="22"/>
              </w:rPr>
              <w:tab/>
            </w:r>
            <w:r>
              <w:rPr>
                <w:rStyle w:val="IndexLink"/>
              </w:rPr>
              <w:t>Шифрование по ключевому слову при начальном ключе k = 32</w:t>
            </w:r>
            <w:r>
              <w:rPr>
                <w:webHidden/>
              </w:rPr>
              <w:fldChar w:fldCharType="begin"/>
            </w:r>
            <w:r>
              <w:rPr>
                <w:webHidden/>
              </w:rPr>
              <w:instrText xml:space="preserve">PAGEREF _Toc103678264 \h</w:instrText>
            </w:r>
            <w:r>
              <w:rPr>
                <w:webHidden/>
              </w:rPr>
              <w:fldChar w:fldCharType="separate"/>
            </w:r>
            <w:r>
              <w:rPr>
                <w:rStyle w:val="IndexLink"/>
                <w:vanish w:val="false"/>
              </w:rPr>
              <w:tab/>
              <w:t>10</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65">
            <w:r>
              <w:rPr>
                <w:webHidden/>
                <w:rStyle w:val="IndexLink"/>
                <w:vanish w:val="false"/>
              </w:rPr>
              <w:t>1.6.5</w:t>
            </w:r>
            <w:r>
              <w:rPr>
                <w:rStyle w:val="IndexLink"/>
                <w:rFonts w:cs="" w:ascii="Calibri" w:hAnsi="Calibri" w:asciiTheme="minorHAnsi" w:cstheme="minorBidi" w:hAnsiTheme="minorHAnsi"/>
                <w:sz w:val="22"/>
              </w:rPr>
              <w:tab/>
            </w:r>
            <w:r>
              <w:rPr>
                <w:rStyle w:val="IndexLink"/>
              </w:rPr>
              <w:t>Длина ключа</w:t>
            </w:r>
            <w:r>
              <w:rPr>
                <w:webHidden/>
              </w:rPr>
              <w:fldChar w:fldCharType="begin"/>
            </w:r>
            <w:r>
              <w:rPr>
                <w:webHidden/>
              </w:rPr>
              <w:instrText xml:space="preserve">PAGEREF _Toc103678265 \h</w:instrText>
            </w:r>
            <w:r>
              <w:rPr>
                <w:webHidden/>
              </w:rPr>
              <w:fldChar w:fldCharType="separate"/>
            </w:r>
            <w:r>
              <w:rPr>
                <w:rStyle w:val="IndexLink"/>
                <w:vanish w:val="false"/>
              </w:rPr>
              <w:tab/>
              <w:t>10</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66">
            <w:r>
              <w:rPr>
                <w:webHidden/>
                <w:rStyle w:val="IndexLink"/>
                <w:vanish w:val="false"/>
              </w:rPr>
              <w:t>1.6.6</w:t>
            </w:r>
            <w:r>
              <w:rPr>
                <w:rStyle w:val="IndexLink"/>
                <w:rFonts w:cs="" w:ascii="Calibri" w:hAnsi="Calibri" w:asciiTheme="minorHAnsi" w:cstheme="minorBidi" w:hAnsiTheme="minorHAnsi"/>
                <w:sz w:val="22"/>
              </w:rPr>
              <w:tab/>
            </w:r>
            <w:r>
              <w:rPr>
                <w:rStyle w:val="IndexLink"/>
              </w:rPr>
              <w:t>Зависимость полиафавитного шифрования от качества ключа</w:t>
            </w:r>
            <w:r>
              <w:rPr>
                <w:webHidden/>
              </w:rPr>
              <w:fldChar w:fldCharType="begin"/>
            </w:r>
            <w:r>
              <w:rPr>
                <w:webHidden/>
              </w:rPr>
              <w:instrText xml:space="preserve">PAGEREF _Toc103678266 \h</w:instrText>
            </w:r>
            <w:r>
              <w:rPr>
                <w:webHidden/>
              </w:rPr>
              <w:fldChar w:fldCharType="separate"/>
            </w:r>
            <w:r>
              <w:rPr>
                <w:rStyle w:val="IndexLink"/>
                <w:vanish w:val="false"/>
              </w:rPr>
              <w:tab/>
              <w:t>12</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67">
            <w:r>
              <w:rPr>
                <w:webHidden/>
              </w:rPr>
              <w:fldChar w:fldCharType="begin"/>
            </w:r>
            <w:r>
              <w:rPr>
                <w:webHidden/>
              </w:rPr>
              <w:instrText xml:space="preserve">PAGEREF _Toc103678267 \h</w:instrText>
            </w:r>
            <w:r>
              <w:rPr>
                <w:webHidden/>
              </w:rPr>
              <w:fldChar w:fldCharType="separate"/>
            </w:r>
            <w:r>
              <w:rPr>
                <w:webHidden/>
                <w:rStyle w:val="IndexLink"/>
                <w:vanish w:val="false"/>
              </w:rPr>
              <w:t>1.7. Некоторые пути повышения стойкости шифрования</w:t>
              <w:tab/>
              <w:t>13</w:t>
            </w:r>
            <w:r>
              <w:rPr>
                <w:webHidden/>
              </w:rPr>
              <w:fldChar w:fldCharType="end"/>
            </w:r>
          </w:hyperlink>
        </w:p>
        <w:p>
          <w:pPr>
            <w:pStyle w:val="Contents1"/>
            <w:rPr>
              <w:rFonts w:ascii="Calibri" w:hAnsi="Calibri" w:cs="" w:asciiTheme="minorHAnsi" w:cstheme="minorBidi" w:hAnsiTheme="minorHAnsi"/>
              <w:sz w:val="22"/>
            </w:rPr>
          </w:pPr>
          <w:hyperlink w:anchor="_Toc103678268">
            <w:r>
              <w:rPr>
                <w:webHidden/>
              </w:rPr>
              <w:fldChar w:fldCharType="begin"/>
            </w:r>
            <w:r>
              <w:rPr>
                <w:webHidden/>
              </w:rPr>
              <w:instrText xml:space="preserve">PAGEREF _Toc103678268 \h</w:instrText>
            </w:r>
            <w:r>
              <w:rPr>
                <w:webHidden/>
              </w:rPr>
              <w:fldChar w:fldCharType="separate"/>
            </w:r>
            <w:r>
              <w:rPr>
                <w:webHidden/>
                <w:rStyle w:val="IndexLink"/>
                <w:vanish w:val="false"/>
              </w:rPr>
              <w:t>2. Практическая часть</w:t>
              <w:tab/>
              <w:t>14</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69">
            <w:r>
              <w:rPr>
                <w:webHidden/>
              </w:rPr>
              <w:fldChar w:fldCharType="begin"/>
            </w:r>
            <w:r>
              <w:rPr>
                <w:webHidden/>
              </w:rPr>
              <w:instrText xml:space="preserve">PAGEREF _Toc103678269 \h</w:instrText>
            </w:r>
            <w:r>
              <w:rPr>
                <w:webHidden/>
              </w:rPr>
              <w:fldChar w:fldCharType="separate"/>
            </w:r>
            <w:r>
              <w:rPr>
                <w:webHidden/>
                <w:rStyle w:val="IndexLink"/>
                <w:vanish w:val="false"/>
              </w:rPr>
              <w:t>2.1. Исходные данные</w:t>
              <w:tab/>
              <w:t>14</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70">
            <w:r>
              <w:rPr>
                <w:webHidden/>
              </w:rPr>
              <w:fldChar w:fldCharType="begin"/>
            </w:r>
            <w:r>
              <w:rPr>
                <w:webHidden/>
              </w:rPr>
              <w:instrText xml:space="preserve">PAGEREF _Toc103678270 \h</w:instrText>
            </w:r>
            <w:r>
              <w:rPr>
                <w:webHidden/>
              </w:rPr>
              <w:fldChar w:fldCharType="separate"/>
            </w:r>
            <w:r>
              <w:rPr>
                <w:webHidden/>
                <w:rStyle w:val="IndexLink"/>
                <w:vanish w:val="false"/>
              </w:rPr>
              <w:t>2.2. Квадрат Виженера</w:t>
              <w:tab/>
              <w:t>14</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71">
            <w:r>
              <w:rPr>
                <w:webHidden/>
              </w:rPr>
              <w:fldChar w:fldCharType="begin"/>
            </w:r>
            <w:r>
              <w:rPr>
                <w:webHidden/>
              </w:rPr>
              <w:instrText xml:space="preserve">PAGEREF _Toc103678271 \h</w:instrText>
            </w:r>
            <w:r>
              <w:rPr>
                <w:webHidden/>
              </w:rPr>
              <w:fldChar w:fldCharType="separate"/>
            </w:r>
            <w:r>
              <w:rPr>
                <w:webHidden/>
                <w:rStyle w:val="IndexLink"/>
                <w:vanish w:val="false"/>
              </w:rPr>
              <w:t>2.3. Зашифровка и расшифровка сообщения</w:t>
              <w:tab/>
              <w:t>15</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72">
            <w:r>
              <w:rPr>
                <w:webHidden/>
                <w:rStyle w:val="IndexLink"/>
                <w:vanish w:val="false"/>
              </w:rPr>
              <w:t>2.3.1</w:t>
            </w:r>
            <w:r>
              <w:rPr>
                <w:rStyle w:val="IndexLink"/>
                <w:rFonts w:cs="" w:ascii="Calibri" w:hAnsi="Calibri" w:asciiTheme="minorHAnsi" w:cstheme="minorBidi" w:hAnsiTheme="minorHAnsi"/>
                <w:sz w:val="22"/>
              </w:rPr>
              <w:tab/>
            </w:r>
            <w:r>
              <w:rPr>
                <w:rStyle w:val="IndexLink"/>
              </w:rPr>
              <w:t>Зашифровка сообщения</w:t>
            </w:r>
            <w:r>
              <w:rPr>
                <w:webHidden/>
              </w:rPr>
              <w:fldChar w:fldCharType="begin"/>
            </w:r>
            <w:r>
              <w:rPr>
                <w:webHidden/>
              </w:rPr>
              <w:instrText xml:space="preserve">PAGEREF _Toc103678272 \h</w:instrText>
            </w:r>
            <w:r>
              <w:rPr>
                <w:webHidden/>
              </w:rPr>
              <w:fldChar w:fldCharType="separate"/>
            </w:r>
            <w:r>
              <w:rPr>
                <w:rStyle w:val="IndexLink"/>
                <w:vanish w:val="false"/>
              </w:rPr>
              <w:tab/>
              <w:t>15</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73">
            <w:r>
              <w:rPr>
                <w:webHidden/>
                <w:rStyle w:val="IndexLink"/>
                <w:vanish w:val="false"/>
              </w:rPr>
              <w:t>2.3.2</w:t>
            </w:r>
            <w:r>
              <w:rPr>
                <w:rStyle w:val="IndexLink"/>
                <w:rFonts w:cs="" w:ascii="Calibri" w:hAnsi="Calibri" w:asciiTheme="minorHAnsi" w:cstheme="minorBidi" w:hAnsiTheme="minorHAnsi"/>
                <w:sz w:val="22"/>
              </w:rPr>
              <w:tab/>
            </w:r>
            <w:r>
              <w:rPr>
                <w:rStyle w:val="IndexLink"/>
              </w:rPr>
              <w:t>Расшифровка сообщения</w:t>
            </w:r>
            <w:r>
              <w:rPr>
                <w:webHidden/>
              </w:rPr>
              <w:fldChar w:fldCharType="begin"/>
            </w:r>
            <w:r>
              <w:rPr>
                <w:webHidden/>
              </w:rPr>
              <w:instrText xml:space="preserve">PAGEREF _Toc103678273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74">
            <w:r>
              <w:rPr>
                <w:webHidden/>
              </w:rPr>
              <w:fldChar w:fldCharType="begin"/>
            </w:r>
            <w:r>
              <w:rPr>
                <w:webHidden/>
              </w:rPr>
              <w:instrText xml:space="preserve">PAGEREF _Toc103678274 \h</w:instrText>
            </w:r>
            <w:r>
              <w:rPr>
                <w:webHidden/>
              </w:rPr>
              <w:fldChar w:fldCharType="separate"/>
            </w:r>
            <w:r>
              <w:rPr>
                <w:webHidden/>
                <w:rStyle w:val="IndexLink"/>
                <w:vanish w:val="false"/>
              </w:rPr>
              <w:t>2.4. Анализ частотности текста</w:t>
              <w:tab/>
              <w:t>18</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75">
            <w:r>
              <w:rPr>
                <w:webHidden/>
                <w:rStyle w:val="IndexLink"/>
                <w:vanish w:val="false"/>
              </w:rPr>
              <w:t>2.4.1</w:t>
            </w:r>
            <w:r>
              <w:rPr>
                <w:rStyle w:val="IndexLink"/>
                <w:rFonts w:cs="" w:ascii="Calibri" w:hAnsi="Calibri" w:asciiTheme="minorHAnsi" w:cstheme="minorBidi" w:hAnsiTheme="minorHAnsi"/>
                <w:sz w:val="22"/>
              </w:rPr>
              <w:tab/>
            </w:r>
            <w:r>
              <w:rPr>
                <w:rStyle w:val="IndexLink"/>
              </w:rPr>
              <w:t>Частотность символов алфавита</w:t>
            </w:r>
            <w:r>
              <w:rPr>
                <w:webHidden/>
              </w:rPr>
              <w:fldChar w:fldCharType="begin"/>
            </w:r>
            <w:r>
              <w:rPr>
                <w:webHidden/>
              </w:rPr>
              <w:instrText xml:space="preserve">PAGEREF _Toc103678275 \h</w:instrText>
            </w:r>
            <w:r>
              <w:rPr>
                <w:webHidden/>
              </w:rPr>
              <w:fldChar w:fldCharType="separate"/>
            </w:r>
            <w:r>
              <w:rPr>
                <w:rStyle w:val="IndexLink"/>
                <w:vanish w:val="false"/>
              </w:rPr>
              <w:tab/>
              <w:t>18</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76">
            <w:r>
              <w:rPr>
                <w:webHidden/>
                <w:rStyle w:val="IndexLink"/>
                <w:vanish w:val="false"/>
              </w:rPr>
              <w:t>2.4.2</w:t>
            </w:r>
            <w:r>
              <w:rPr>
                <w:rStyle w:val="IndexLink"/>
                <w:rFonts w:cs="" w:ascii="Calibri" w:hAnsi="Calibri" w:asciiTheme="minorHAnsi" w:cstheme="minorBidi" w:hAnsiTheme="minorHAnsi"/>
                <w:sz w:val="22"/>
              </w:rPr>
              <w:tab/>
            </w:r>
            <w:r>
              <w:rPr>
                <w:rStyle w:val="IndexLink"/>
              </w:rPr>
              <w:t>Частотность символов исходного текста</w:t>
            </w:r>
            <w:r>
              <w:rPr>
                <w:webHidden/>
              </w:rPr>
              <w:fldChar w:fldCharType="begin"/>
            </w:r>
            <w:r>
              <w:rPr>
                <w:webHidden/>
              </w:rPr>
              <w:instrText xml:space="preserve">PAGEREF _Toc103678276 \h</w:instrText>
            </w:r>
            <w:r>
              <w:rPr>
                <w:webHidden/>
              </w:rPr>
              <w:fldChar w:fldCharType="separate"/>
            </w:r>
            <w:r>
              <w:rPr>
                <w:rStyle w:val="IndexLink"/>
                <w:vanish w:val="false"/>
              </w:rPr>
              <w:tab/>
              <w:t>19</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77">
            <w:r>
              <w:rPr>
                <w:webHidden/>
                <w:rStyle w:val="IndexLink"/>
                <w:vanish w:val="false"/>
              </w:rPr>
              <w:t>2.4.3</w:t>
            </w:r>
            <w:r>
              <w:rPr>
                <w:rStyle w:val="IndexLink"/>
                <w:rFonts w:cs="" w:ascii="Calibri" w:hAnsi="Calibri" w:asciiTheme="minorHAnsi" w:cstheme="minorBidi" w:hAnsiTheme="minorHAnsi"/>
                <w:sz w:val="22"/>
              </w:rPr>
              <w:tab/>
            </w:r>
            <w:r>
              <w:rPr>
                <w:rStyle w:val="IndexLink"/>
              </w:rPr>
              <w:t>Частотность символов текста, зашифрованного моноалфавитным шифром (на основе шифра Цезаря)</w:t>
            </w:r>
            <w:r>
              <w:rPr>
                <w:webHidden/>
              </w:rPr>
              <w:fldChar w:fldCharType="begin"/>
            </w:r>
            <w:r>
              <w:rPr>
                <w:webHidden/>
              </w:rPr>
              <w:instrText xml:space="preserve">PAGEREF _Toc103678277 \h</w:instrText>
            </w:r>
            <w:r>
              <w:rPr>
                <w:webHidden/>
              </w:rPr>
              <w:fldChar w:fldCharType="separate"/>
            </w:r>
            <w:r>
              <w:rPr>
                <w:rStyle w:val="IndexLink"/>
                <w:vanish w:val="false"/>
              </w:rPr>
              <w:tab/>
              <w:t>20</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78">
            <w:r>
              <w:rPr>
                <w:webHidden/>
                <w:rStyle w:val="IndexLink"/>
                <w:vanish w:val="false"/>
              </w:rPr>
              <w:t>2.4.4</w:t>
            </w:r>
            <w:r>
              <w:rPr>
                <w:rStyle w:val="IndexLink"/>
                <w:rFonts w:cs="" w:ascii="Calibri" w:hAnsi="Calibri" w:asciiTheme="minorHAnsi" w:cstheme="minorBidi" w:hAnsiTheme="minorHAnsi"/>
                <w:sz w:val="22"/>
              </w:rPr>
              <w:tab/>
            </w:r>
            <w:r>
              <w:rPr>
                <w:rStyle w:val="IndexLink"/>
              </w:rPr>
              <w:t>Частотность символов текста, зашифрованного полиалфавитным шифром 1 (с использованием ключевой последовательности)</w:t>
            </w:r>
            <w:r>
              <w:rPr>
                <w:webHidden/>
              </w:rPr>
              <w:fldChar w:fldCharType="begin"/>
            </w:r>
            <w:r>
              <w:rPr>
                <w:webHidden/>
              </w:rPr>
              <w:instrText xml:space="preserve">PAGEREF _Toc103678278 \h</w:instrText>
            </w:r>
            <w:r>
              <w:rPr>
                <w:webHidden/>
              </w:rPr>
              <w:fldChar w:fldCharType="separate"/>
            </w:r>
            <w:r>
              <w:rPr>
                <w:rStyle w:val="IndexLink"/>
                <w:vanish w:val="false"/>
              </w:rPr>
              <w:tab/>
              <w:t>21</w:t>
            </w:r>
            <w:r>
              <w:rPr>
                <w:webHidden/>
              </w:rPr>
              <w:fldChar w:fldCharType="end"/>
            </w:r>
          </w:hyperlink>
        </w:p>
        <w:p>
          <w:pPr>
            <w:pStyle w:val="Contents3"/>
            <w:tabs>
              <w:tab w:val="clear" w:pos="708"/>
              <w:tab w:val="left" w:pos="1540" w:leader="none"/>
              <w:tab w:val="right" w:pos="9344" w:leader="dot"/>
            </w:tabs>
            <w:rPr>
              <w:rFonts w:ascii="Calibri" w:hAnsi="Calibri" w:cs="" w:asciiTheme="minorHAnsi" w:cstheme="minorBidi" w:hAnsiTheme="minorHAnsi"/>
              <w:sz w:val="22"/>
            </w:rPr>
          </w:pPr>
          <w:hyperlink w:anchor="_Toc103678279">
            <w:r>
              <w:rPr>
                <w:webHidden/>
                <w:rStyle w:val="IndexLink"/>
                <w:vanish w:val="false"/>
              </w:rPr>
              <w:t>2.4.5</w:t>
            </w:r>
            <w:r>
              <w:rPr>
                <w:rStyle w:val="IndexLink"/>
                <w:rFonts w:cs="" w:ascii="Calibri" w:hAnsi="Calibri" w:asciiTheme="minorHAnsi" w:cstheme="minorBidi" w:hAnsiTheme="minorHAnsi"/>
                <w:sz w:val="22"/>
              </w:rPr>
              <w:tab/>
            </w:r>
            <w:r>
              <w:rPr>
                <w:rStyle w:val="IndexLink"/>
              </w:rPr>
              <w:t>Анализ графиков частотности</w:t>
            </w:r>
            <w:r>
              <w:rPr>
                <w:webHidden/>
              </w:rPr>
              <w:fldChar w:fldCharType="begin"/>
            </w:r>
            <w:r>
              <w:rPr>
                <w:webHidden/>
              </w:rPr>
              <w:instrText xml:space="preserve">PAGEREF _Toc103678279 \h</w:instrText>
            </w:r>
            <w:r>
              <w:rPr>
                <w:webHidden/>
              </w:rPr>
              <w:fldChar w:fldCharType="separate"/>
            </w:r>
            <w:r>
              <w:rPr>
                <w:rStyle w:val="IndexLink"/>
                <w:vanish w:val="false"/>
              </w:rPr>
              <w:tab/>
              <w:t>22</w:t>
            </w:r>
            <w:r>
              <w:rPr>
                <w:webHidden/>
              </w:rPr>
              <w:fldChar w:fldCharType="end"/>
            </w:r>
          </w:hyperlink>
        </w:p>
        <w:p>
          <w:pPr>
            <w:pStyle w:val="Contents2"/>
            <w:tabs>
              <w:tab w:val="clear" w:pos="708"/>
              <w:tab w:val="right" w:pos="9344" w:leader="dot"/>
            </w:tabs>
            <w:rPr>
              <w:rFonts w:ascii="Calibri" w:hAnsi="Calibri" w:cs="" w:asciiTheme="minorHAnsi" w:cstheme="minorBidi" w:hAnsiTheme="minorHAnsi"/>
              <w:sz w:val="22"/>
            </w:rPr>
          </w:pPr>
          <w:hyperlink w:anchor="_Toc103678280">
            <w:r>
              <w:rPr>
                <w:webHidden/>
              </w:rPr>
              <w:fldChar w:fldCharType="begin"/>
            </w:r>
            <w:r>
              <w:rPr>
                <w:webHidden/>
              </w:rPr>
              <w:instrText xml:space="preserve">PAGEREF _Toc103678280 \h</w:instrText>
            </w:r>
            <w:r>
              <w:rPr>
                <w:webHidden/>
              </w:rPr>
              <w:fldChar w:fldCharType="separate"/>
            </w:r>
            <w:r>
              <w:rPr>
                <w:webHidden/>
                <w:rStyle w:val="IndexLink"/>
                <w:vanish w:val="false"/>
              </w:rPr>
              <w:t>2.5. Результаты частотного анализа</w:t>
              <w:tab/>
              <w:t>24</w:t>
            </w:r>
            <w:r>
              <w:rPr>
                <w:webHidden/>
              </w:rPr>
              <w:fldChar w:fldCharType="end"/>
            </w:r>
          </w:hyperlink>
        </w:p>
        <w:p>
          <w:pPr>
            <w:pStyle w:val="Contents1"/>
            <w:rPr>
              <w:rFonts w:ascii="Calibri" w:hAnsi="Calibri" w:cs="" w:asciiTheme="minorHAnsi" w:cstheme="minorBidi" w:hAnsiTheme="minorHAnsi"/>
              <w:sz w:val="22"/>
            </w:rPr>
          </w:pPr>
          <w:hyperlink w:anchor="_Toc103678281">
            <w:r>
              <w:rPr>
                <w:webHidden/>
              </w:rPr>
              <w:fldChar w:fldCharType="begin"/>
            </w:r>
            <w:r>
              <w:rPr>
                <w:webHidden/>
              </w:rPr>
              <w:instrText xml:space="preserve">PAGEREF _Toc103678281 \h</w:instrText>
            </w:r>
            <w:r>
              <w:rPr>
                <w:webHidden/>
              </w:rPr>
              <w:fldChar w:fldCharType="separate"/>
            </w:r>
            <w:r>
              <w:rPr>
                <w:webHidden/>
                <w:rStyle w:val="IndexLink"/>
                <w:vanish w:val="false"/>
              </w:rPr>
              <w:t>ЗАКЛЮЧЕНИЕ</w:t>
              <w:tab/>
              <w:t>25</w:t>
            </w:r>
            <w:r>
              <w:rPr>
                <w:webHidden/>
              </w:rPr>
              <w:fldChar w:fldCharType="end"/>
            </w:r>
          </w:hyperlink>
        </w:p>
        <w:p>
          <w:pPr>
            <w:pStyle w:val="Normal"/>
            <w:spacing w:lineRule="auto" w:line="240"/>
            <w:rPr>
              <w:rFonts w:ascii="Times New Roman" w:hAnsi="Times New Roman"/>
            </w:rPr>
          </w:pPr>
          <w:r>
            <w:rPr>
              <w:rFonts w:ascii="Times New Roman" w:hAnsi="Times New Roman"/>
            </w:rPr>
          </w:r>
          <w:r>
            <w:rPr>
              <w:rFonts w:ascii="Times New Roman" w:hAnsi="Times New Roman"/>
            </w:rPr>
            <w:fldChar w:fldCharType="end"/>
          </w:r>
        </w:p>
      </w:sdtContent>
    </w:sdt>
    <w:p>
      <w:pPr>
        <w:pStyle w:val="Heading1"/>
        <w:spacing w:lineRule="auto" w:line="360" w:before="0" w:after="0"/>
        <w:jc w:val="center"/>
        <w:rPr>
          <w:rFonts w:ascii="Times New Roman" w:hAnsi="Times New Roman" w:eastAsia="Calibri" w:cs="Times New Roman" w:eastAsiaTheme="minorHAnsi"/>
          <w:color w:val="auto"/>
          <w:sz w:val="28"/>
          <w:szCs w:val="20"/>
        </w:rPr>
      </w:pPr>
      <w:r>
        <w:rPr>
          <w:rFonts w:eastAsia="Calibri" w:cs="Times New Roman" w:eastAsiaTheme="minorHAnsi" w:ascii="Times New Roman" w:hAnsi="Times New Roman"/>
          <w:color w:val="auto"/>
          <w:sz w:val="28"/>
          <w:szCs w:val="20"/>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spacing w:lineRule="auto" w:line="259"/>
        <w:rPr/>
      </w:pPr>
      <w:r>
        <w:rPr/>
      </w:r>
    </w:p>
    <w:p>
      <w:pPr>
        <w:pStyle w:val="12"/>
        <w:numPr>
          <w:ilvl w:val="0"/>
          <w:numId w:val="0"/>
        </w:numPr>
        <w:ind w:left="0" w:hanging="0"/>
        <w:rPr/>
      </w:pPr>
      <w:r>
        <w:rPr/>
        <w:t xml:space="preserve"> </w:t>
      </w:r>
      <w:bookmarkStart w:id="1" w:name="_Toc103678252"/>
      <w:r>
        <w:rPr/>
        <w:t>ЗАДАНИЕ</w:t>
      </w:r>
      <w:bookmarkEnd w:id="1"/>
    </w:p>
    <w:p>
      <w:pPr>
        <w:pStyle w:val="Style17"/>
        <w:numPr>
          <w:ilvl w:val="0"/>
          <w:numId w:val="6"/>
        </w:numPr>
        <w:rPr/>
      </w:pPr>
      <w:r>
        <w:rPr/>
        <w:t>Разработать базовый полиалфавитный шифр.</w:t>
      </w:r>
    </w:p>
    <w:p>
      <w:pPr>
        <w:pStyle w:val="Style17"/>
        <w:numPr>
          <w:ilvl w:val="0"/>
          <w:numId w:val="6"/>
        </w:numPr>
        <w:rPr/>
      </w:pPr>
      <w:r>
        <w:rPr/>
        <w:t>Разработать таблицы шифрования/расшифрования для шифра.</w:t>
      </w:r>
    </w:p>
    <w:p>
      <w:pPr>
        <w:pStyle w:val="Style17"/>
        <w:numPr>
          <w:ilvl w:val="0"/>
          <w:numId w:val="6"/>
        </w:numPr>
        <w:rPr/>
      </w:pPr>
      <w:r>
        <w:rPr/>
        <w:t>Подготовить, зашифровать и расшифровать сообщение.</w:t>
      </w:r>
    </w:p>
    <w:p>
      <w:pPr>
        <w:pStyle w:val="Style17"/>
        <w:numPr>
          <w:ilvl w:val="0"/>
          <w:numId w:val="6"/>
        </w:numPr>
        <w:rPr/>
      </w:pPr>
      <w:r>
        <w:rPr/>
        <w:t>Провести анализ слабостей шифра, сравнить с результатами предыдущих заданий.</w:t>
      </w:r>
    </w:p>
    <w:p>
      <w:pPr>
        <w:pStyle w:val="Style17"/>
        <w:numPr>
          <w:ilvl w:val="0"/>
          <w:numId w:val="6"/>
        </w:numPr>
        <w:rPr/>
      </w:pPr>
      <w:r>
        <w:rPr/>
        <w:t>Оформить отчет.</w:t>
      </w:r>
    </w:p>
    <w:p>
      <w:pPr>
        <w:pStyle w:val="Normal"/>
        <w:spacing w:lineRule="auto" w:line="360"/>
        <w:rPr>
          <w:rFonts w:ascii="Times New Roman" w:hAnsi="Times New Roman"/>
          <w:sz w:val="28"/>
        </w:rPr>
      </w:pPr>
      <w:r>
        <w:rPr>
          <w:rFonts w:ascii="Times New Roman" w:hAnsi="Times New Roman"/>
          <w:sz w:val="28"/>
        </w:rPr>
      </w:r>
      <w:r>
        <w:br w:type="page"/>
      </w:r>
    </w:p>
    <w:p>
      <w:pPr>
        <w:pStyle w:val="12"/>
        <w:numPr>
          <w:ilvl w:val="0"/>
          <w:numId w:val="0"/>
        </w:numPr>
        <w:ind w:left="0" w:hanging="0"/>
        <w:rPr/>
      </w:pPr>
      <w:bookmarkStart w:id="2" w:name="_Toc103678253"/>
      <w:r>
        <w:rPr/>
        <w:t>ИСХОДНЫЕ ДАННЫЕ</w:t>
      </w:r>
      <w:bookmarkEnd w:id="2"/>
    </w:p>
    <w:p>
      <w:pPr>
        <w:pStyle w:val="Style17"/>
        <w:numPr>
          <w:ilvl w:val="0"/>
          <w:numId w:val="7"/>
        </w:numPr>
        <w:rPr/>
      </w:pPr>
      <w:r>
        <w:rPr/>
        <w:t>Тип полиалфавитного шифра – квадрат Виженера (базовый, первая строка начинается с первого символа алфавита шифра).</w:t>
      </w:r>
    </w:p>
    <w:p>
      <w:pPr>
        <w:pStyle w:val="Style17"/>
        <w:numPr>
          <w:ilvl w:val="0"/>
          <w:numId w:val="7"/>
        </w:numPr>
        <w:rPr/>
      </w:pPr>
      <w:r>
        <w:rPr/>
        <w:t>Первая строка квадрата соответствует моноалфавитному шифру студента.</w:t>
      </w:r>
    </w:p>
    <w:p>
      <w:pPr>
        <w:pStyle w:val="Style17"/>
        <w:numPr>
          <w:ilvl w:val="0"/>
          <w:numId w:val="7"/>
        </w:numPr>
        <w:rPr/>
      </w:pPr>
      <w:r>
        <w:rPr/>
        <w:t>Первичный ключ шифра – Криптограф</w:t>
      </w:r>
    </w:p>
    <w:p>
      <w:pPr>
        <w:pStyle w:val="Style17"/>
        <w:numPr>
          <w:ilvl w:val="0"/>
          <w:numId w:val="7"/>
        </w:numPr>
        <w:rPr/>
      </w:pPr>
      <w:r>
        <w:rPr/>
        <w:t>Ключевая последовательность – повторение первичного ключа до размера передаваемого сообщения: КриптографКриптографКриптографКриптограф…</w:t>
      </w:r>
    </w:p>
    <w:p>
      <w:pPr>
        <w:pStyle w:val="Style17"/>
        <w:numPr>
          <w:ilvl w:val="0"/>
          <w:numId w:val="7"/>
        </w:numPr>
        <w:rPr/>
      </w:pPr>
      <w:r>
        <w:rPr/>
        <w:t>Передаваемое сообщение: «Уважаемый Игорь Феодосьевич, спешу сообщить вам о том, что вторая практическая работа готова к проверке. 6.08.2002. Белов Сергей Владимирович Уважаемый, Сергей Владимирович, безмерно рад нашему сотрудничеству, надеюсь на его дальнейшее успешное и взаимовыгодное развитие. С уважением, Игорь Феодосьевич».</w:t>
      </w:r>
      <w:r>
        <w:br w:type="page"/>
      </w:r>
    </w:p>
    <w:p>
      <w:pPr>
        <w:pStyle w:val="12"/>
        <w:numPr>
          <w:ilvl w:val="0"/>
          <w:numId w:val="2"/>
        </w:numPr>
        <w:ind w:left="432" w:hanging="432"/>
        <w:rPr/>
      </w:pPr>
      <w:bookmarkStart w:id="3" w:name="_Toc103678254"/>
      <w:r>
        <w:rPr/>
        <w:t>Краткие теоретические сведения о шифре</w:t>
      </w:r>
      <w:bookmarkEnd w:id="3"/>
    </w:p>
    <w:p>
      <w:pPr>
        <w:pStyle w:val="22"/>
        <w:numPr>
          <w:ilvl w:val="1"/>
          <w:numId w:val="2"/>
        </w:numPr>
        <w:rPr/>
      </w:pPr>
      <w:bookmarkStart w:id="4" w:name="_Toc103678255"/>
      <w:r>
        <w:rPr/>
        <w:t>Определения шифра и ключа</w:t>
      </w:r>
      <w:bookmarkEnd w:id="4"/>
    </w:p>
    <w:p>
      <w:pPr>
        <w:pStyle w:val="Style17"/>
        <w:rPr/>
      </w:pPr>
      <w:r>
        <w:rPr/>
        <w:t>Шифр – система заранее оговоренных обратимых преобразований защищаемой информации (текста, изображений, аудио, видео, ...) с помощью ключа.</w:t>
      </w:r>
    </w:p>
    <w:p>
      <w:pPr>
        <w:pStyle w:val="Style17"/>
        <w:rPr/>
      </w:pPr>
      <w:r>
        <w:rPr/>
        <w:t>Ключ – переменный параметр для обратимых преобразований защищаемой информации (данных).</w:t>
      </w:r>
    </w:p>
    <w:p>
      <w:pPr>
        <w:pStyle w:val="Style17"/>
        <w:rPr/>
      </w:pPr>
      <w:r>
        <w:rPr/>
        <w:t>Ключ – минимальная информация, необходимая для обратимого преобразования защищаемой информации (шифрования и расшифрования, формирования и проверки контрольных сумм, ...).</w:t>
      </w:r>
    </w:p>
    <w:p>
      <w:pPr>
        <w:pStyle w:val="22"/>
        <w:numPr>
          <w:ilvl w:val="1"/>
          <w:numId w:val="2"/>
        </w:numPr>
        <w:rPr/>
      </w:pPr>
      <w:bookmarkStart w:id="5" w:name="_Toc103678256"/>
      <w:r>
        <w:rPr/>
        <w:t>Составные элементы шифра</w:t>
      </w:r>
      <w:bookmarkEnd w:id="5"/>
    </w:p>
    <w:p>
      <w:pPr>
        <w:pStyle w:val="Style17"/>
        <w:numPr>
          <w:ilvl w:val="0"/>
          <w:numId w:val="4"/>
        </w:numPr>
        <w:rPr/>
      </w:pPr>
      <w:r>
        <w:rPr/>
        <w:t>алфавит;</w:t>
      </w:r>
    </w:p>
    <w:p>
      <w:pPr>
        <w:pStyle w:val="Style17"/>
        <w:numPr>
          <w:ilvl w:val="0"/>
          <w:numId w:val="4"/>
        </w:numPr>
        <w:rPr/>
      </w:pPr>
      <w:r>
        <w:rPr/>
        <w:t xml:space="preserve">алгоритмы обратимых преобразований исходного сообщения в криптограммы и обратного преобразования криптограмм в открытое сообщение (зашифрования и расшифрования); </w:t>
      </w:r>
    </w:p>
    <w:p>
      <w:pPr>
        <w:pStyle w:val="Style17"/>
        <w:numPr>
          <w:ilvl w:val="0"/>
          <w:numId w:val="4"/>
        </w:numPr>
        <w:rPr/>
      </w:pPr>
      <w:r>
        <w:rPr/>
        <w:t>множество ключей.</w:t>
      </w:r>
    </w:p>
    <w:p>
      <w:pPr>
        <w:pStyle w:val="22"/>
        <w:numPr>
          <w:ilvl w:val="1"/>
          <w:numId w:val="2"/>
        </w:numPr>
        <w:rPr/>
      </w:pPr>
      <w:bookmarkStart w:id="6" w:name="_Toc103678257"/>
      <w:r>
        <w:rPr/>
        <w:t>Алфавит</w:t>
      </w:r>
      <w:bookmarkEnd w:id="6"/>
    </w:p>
    <w:p>
      <w:pPr>
        <w:pStyle w:val="Style17"/>
        <w:rPr/>
      </w:pPr>
      <w:r>
        <w:rPr/>
        <w:t>Алфавит – набор уникальных символов для записи шифрованных сообщений (буквы, цифры, знаки препинания, специальные символы, ...).</w:t>
      </w:r>
    </w:p>
    <w:p>
      <w:pPr>
        <w:pStyle w:val="Style17"/>
        <w:rPr/>
      </w:pPr>
      <w:r>
        <w:rPr/>
        <w:t>Мощность алфавита –полное число символов алфавита.</w:t>
      </w:r>
    </w:p>
    <w:p>
      <w:pPr>
        <w:pStyle w:val="Style17"/>
        <w:rPr/>
      </w:pPr>
      <w:r>
        <w:rPr/>
        <w:t>Мощность алфавита (в общем случае):</w:t>
      </w:r>
    </w:p>
    <w:p>
      <w:pPr>
        <w:pStyle w:val="Style17"/>
        <w:numPr>
          <w:ilvl w:val="0"/>
          <w:numId w:val="5"/>
        </w:numPr>
        <w:rPr/>
      </w:pPr>
      <w:r>
        <w:rPr/>
        <w:t xml:space="preserve">русского языка – 33 </w:t>
      </w:r>
    </w:p>
    <w:p>
      <w:pPr>
        <w:pStyle w:val="Style17"/>
        <w:numPr>
          <w:ilvl w:val="0"/>
          <w:numId w:val="5"/>
        </w:numPr>
        <w:rPr/>
      </w:pPr>
      <w:r>
        <w:rPr/>
        <w:t>английского – 26</w:t>
      </w:r>
    </w:p>
    <w:p>
      <w:pPr>
        <w:pStyle w:val="Style17"/>
        <w:rPr/>
      </w:pPr>
      <w:r>
        <w:rPr/>
        <w:t>Алфавит может дополнительно включать цифры, знаки препинания, специальные символы.</w:t>
      </w:r>
    </w:p>
    <w:p>
      <w:pPr>
        <w:pStyle w:val="22"/>
        <w:numPr>
          <w:ilvl w:val="1"/>
          <w:numId w:val="2"/>
        </w:numPr>
        <w:rPr/>
      </w:pPr>
      <w:bookmarkStart w:id="7" w:name="_Toc103678258"/>
      <w:r>
        <w:rPr/>
        <w:t>Определение шифра в общем случае</w:t>
      </w:r>
      <w:bookmarkEnd w:id="7"/>
    </w:p>
    <w:p>
      <w:pPr>
        <w:pStyle w:val="Style17"/>
        <w:rPr/>
      </w:pPr>
      <w:r>
        <w:rPr/>
        <w:t xml:space="preserve">Шифр (общий случай) –множество обратимых функций отображения </w:t>
      </w:r>
      <w:r>
        <w:rPr>
          <w:i/>
          <w:iCs/>
        </w:rPr>
        <w:t>Е</w:t>
      </w:r>
      <w:r>
        <w:rPr>
          <w:i/>
          <w:iCs/>
          <w:vertAlign w:val="subscript"/>
        </w:rPr>
        <w:t>k</w:t>
      </w:r>
      <w:r>
        <w:rPr/>
        <w:t xml:space="preserve"> множества открытых сообщений </w:t>
      </w:r>
      <w:r>
        <w:rPr>
          <w:i/>
          <w:iCs/>
        </w:rPr>
        <w:t>M</w:t>
      </w:r>
      <w:r>
        <w:rPr/>
        <w:t xml:space="preserve"> на множество криптограмм </w:t>
      </w:r>
      <w:r>
        <w:rPr>
          <w:i/>
          <w:iCs/>
        </w:rPr>
        <w:t>C</w:t>
      </w:r>
      <w:r>
        <w:rPr/>
        <w:t xml:space="preserve">, зависящих от выбранного ключа шифрования </w:t>
      </w:r>
      <w:r>
        <w:rPr>
          <w:i/>
          <w:iCs/>
        </w:rPr>
        <w:t>k</w:t>
      </w:r>
      <w:r>
        <w:rPr/>
        <w:t xml:space="preserve"> из множества </w:t>
      </w:r>
      <w:r>
        <w:rPr>
          <w:i/>
          <w:iCs/>
        </w:rPr>
        <w:t>K</w:t>
      </w:r>
      <w:r>
        <w:rPr>
          <w:i/>
          <w:iCs/>
          <w:vertAlign w:val="subscript"/>
        </w:rPr>
        <w:t>E</w:t>
      </w:r>
      <w:r>
        <w:rPr/>
        <w:t xml:space="preserve"> и соответствующие им обратные функции расшифрования </w:t>
      </w:r>
      <w:r>
        <w:rPr>
          <w:i/>
          <w:iCs/>
        </w:rPr>
        <w:t>D</w:t>
      </w:r>
      <w:r>
        <w:rPr>
          <w:i/>
          <w:iCs/>
          <w:vertAlign w:val="subscript"/>
        </w:rPr>
        <w:t xml:space="preserve">k </w:t>
      </w:r>
      <w:r>
        <w:rPr/>
        <w:t xml:space="preserve">, зависящие от выбранного ключа расшифрования из множества </w:t>
      </w:r>
      <w:r>
        <w:rPr>
          <w:i/>
          <w:iCs/>
        </w:rPr>
        <w:t>K</w:t>
      </w:r>
      <w:r>
        <w:rPr>
          <w:i/>
          <w:iCs/>
          <w:vertAlign w:val="subscript"/>
        </w:rPr>
        <w:t>D</w:t>
      </w:r>
      <w:r>
        <w:rPr/>
        <w:t xml:space="preserve"> , отображающие множество криптограмм </w:t>
      </w:r>
      <w:r>
        <w:rPr>
          <w:i/>
          <w:iCs/>
        </w:rPr>
        <w:t>C</w:t>
      </w:r>
      <w:r>
        <w:rPr/>
        <w:t xml:space="preserve"> на множество открытых сообщений </w:t>
      </w:r>
      <w:r>
        <w:rPr>
          <w:i/>
          <w:iCs/>
        </w:rPr>
        <w:t>M</w:t>
      </w:r>
      <w:r>
        <w:rPr/>
        <w:t>.</w:t>
      </w:r>
    </w:p>
    <w:p>
      <w:pPr>
        <w:pStyle w:val="Style17"/>
        <w:rPr/>
      </w:pPr>
      <w:r>
        <w:rPr/>
        <w:t>Запись алгоритма шифрования (общего)</w:t>
      </w:r>
    </w:p>
    <w:p>
      <w:pPr>
        <w:pStyle w:val="Style17"/>
        <w:rPr>
          <w:lang w:val="en-US"/>
        </w:rPr>
      </w:pPr>
      <w:r>
        <w:rPr>
          <w:i/>
          <w:iCs/>
        </w:rPr>
        <w:t>Е</w:t>
      </w:r>
      <w:r>
        <w:rPr>
          <w:i/>
          <w:iCs/>
          <w:vertAlign w:val="subscript"/>
          <w:lang w:val="en-US"/>
        </w:rPr>
        <w:t xml:space="preserve">k </w:t>
      </w:r>
      <w:r>
        <w:rPr>
          <w:lang w:val="en-US"/>
        </w:rPr>
        <w:t xml:space="preserve">, </w:t>
      </w:r>
      <w:r>
        <w:rPr>
          <w:i/>
          <w:iCs/>
          <w:lang w:val="en-US"/>
        </w:rPr>
        <w:t>k</w:t>
      </w:r>
      <w:r>
        <w:rPr>
          <w:lang w:val="en-US"/>
        </w:rPr>
        <w:t xml:space="preserve"> </w:t>
      </w:r>
      <w:r>
        <w:rPr>
          <w:rFonts w:eastAsia="Symbol" w:cs="Symbol" w:ascii="Symbol" w:hAnsi="Symbol"/>
        </w:rPr>
        <w:t></w:t>
      </w:r>
      <w:r>
        <w:rPr>
          <w:lang w:val="en-US"/>
        </w:rPr>
        <w:t xml:space="preserve"> </w:t>
      </w:r>
      <w:r>
        <w:rPr>
          <w:i/>
          <w:iCs/>
          <w:lang w:val="en-US"/>
        </w:rPr>
        <w:t>K</w:t>
      </w:r>
      <w:r>
        <w:rPr>
          <w:i/>
          <w:iCs/>
          <w:vertAlign w:val="subscript"/>
          <w:lang w:val="en-US"/>
        </w:rPr>
        <w:t>ED</w:t>
      </w:r>
      <w:r>
        <w:rPr>
          <w:lang w:val="en-US"/>
        </w:rPr>
        <w:t xml:space="preserve"> : </w:t>
      </w:r>
      <w:r>
        <w:rPr>
          <w:i/>
          <w:iCs/>
          <w:lang w:val="en-US"/>
        </w:rPr>
        <w:t>M</w:t>
      </w:r>
      <w:r>
        <w:rPr>
          <w:lang w:val="en-US"/>
        </w:rPr>
        <w:t xml:space="preserve"> → </w:t>
      </w:r>
      <w:r>
        <w:rPr>
          <w:i/>
          <w:iCs/>
          <w:lang w:val="en-US"/>
        </w:rPr>
        <w:t>C</w:t>
      </w:r>
      <w:r>
        <w:rPr>
          <w:lang w:val="en-US"/>
        </w:rPr>
        <w:t xml:space="preserve"> ,</w:t>
      </w:r>
    </w:p>
    <w:p>
      <w:pPr>
        <w:pStyle w:val="Style17"/>
        <w:rPr>
          <w:lang w:val="en-US"/>
        </w:rPr>
      </w:pPr>
      <w:r>
        <w:rPr>
          <w:i/>
          <w:iCs/>
          <w:lang w:val="en-US"/>
        </w:rPr>
        <w:t>D</w:t>
      </w:r>
      <w:r>
        <w:rPr>
          <w:i/>
          <w:iCs/>
          <w:vertAlign w:val="subscript"/>
          <w:lang w:val="en-US"/>
        </w:rPr>
        <w:t>k</w:t>
      </w:r>
      <w:r>
        <w:rPr>
          <w:lang w:val="en-US"/>
        </w:rPr>
        <w:t xml:space="preserve"> , </w:t>
      </w:r>
      <w:r>
        <w:rPr>
          <w:i/>
          <w:iCs/>
          <w:lang w:val="en-US"/>
        </w:rPr>
        <w:t>k</w:t>
      </w:r>
      <w:r>
        <w:rPr>
          <w:lang w:val="en-US"/>
        </w:rPr>
        <w:t xml:space="preserve"> </w:t>
      </w:r>
      <w:r>
        <w:rPr>
          <w:rFonts w:eastAsia="Symbol" w:cs="Symbol" w:ascii="Symbol" w:hAnsi="Symbol"/>
        </w:rPr>
        <w:t></w:t>
      </w:r>
      <w:r>
        <w:rPr>
          <w:lang w:val="en-US"/>
        </w:rPr>
        <w:t xml:space="preserve"> </w:t>
      </w:r>
      <w:r>
        <w:rPr>
          <w:i/>
          <w:iCs/>
          <w:lang w:val="en-US"/>
        </w:rPr>
        <w:t>K</w:t>
      </w:r>
      <w:r>
        <w:rPr>
          <w:i/>
          <w:iCs/>
          <w:vertAlign w:val="subscript"/>
          <w:lang w:val="en-US"/>
        </w:rPr>
        <w:t>ED</w:t>
      </w:r>
      <w:r>
        <w:rPr>
          <w:lang w:val="en-US"/>
        </w:rPr>
        <w:t xml:space="preserve"> : </w:t>
      </w:r>
      <w:r>
        <w:rPr>
          <w:i/>
          <w:iCs/>
          <w:lang w:val="en-US"/>
        </w:rPr>
        <w:t>C</w:t>
      </w:r>
      <w:r>
        <w:rPr>
          <w:lang w:val="en-US"/>
        </w:rPr>
        <w:t xml:space="preserve"> → </w:t>
      </w:r>
      <w:r>
        <w:rPr>
          <w:i/>
          <w:iCs/>
          <w:lang w:val="en-US"/>
        </w:rPr>
        <w:t>M</w:t>
      </w:r>
      <w:r>
        <w:rPr>
          <w:lang w:val="en-US"/>
        </w:rPr>
        <w:t xml:space="preserve"> ,</w:t>
      </w:r>
    </w:p>
    <w:p>
      <w:pPr>
        <w:pStyle w:val="Style17"/>
        <w:rPr>
          <w:lang w:val="en-US"/>
        </w:rPr>
      </w:pPr>
      <w:r>
        <w:rPr>
          <w:rFonts w:eastAsia="Symbol" w:cs="Symbol" w:ascii="Symbol" w:hAnsi="Symbol"/>
        </w:rPr>
        <w:t></w:t>
      </w:r>
      <w:r>
        <w:rPr>
          <w:i/>
          <w:iCs/>
          <w:lang w:val="en-US"/>
        </w:rPr>
        <w:t>k</w:t>
      </w:r>
      <w:r>
        <w:rPr>
          <w:lang w:val="en-US"/>
        </w:rPr>
        <w:t xml:space="preserve"> </w:t>
      </w:r>
      <w:r>
        <w:rPr>
          <w:rFonts w:eastAsia="Symbol" w:cs="Symbol" w:ascii="Symbol" w:hAnsi="Symbol"/>
        </w:rPr>
        <w:t></w:t>
      </w:r>
      <w:r>
        <w:rPr>
          <w:lang w:val="en-US"/>
        </w:rPr>
        <w:t xml:space="preserve"> </w:t>
      </w:r>
      <w:r>
        <w:rPr>
          <w:i/>
          <w:iCs/>
          <w:lang w:val="en-US"/>
        </w:rPr>
        <w:t>K</w:t>
      </w:r>
      <w:r>
        <w:rPr>
          <w:i/>
          <w:iCs/>
          <w:vertAlign w:val="subscript"/>
          <w:lang w:val="en-US"/>
        </w:rPr>
        <w:t>E</w:t>
      </w:r>
      <w:r>
        <w:rPr>
          <w:lang w:val="en-US"/>
        </w:rPr>
        <w:t xml:space="preserve"> </w:t>
      </w:r>
      <w:r>
        <w:rPr>
          <w:rFonts w:eastAsia="Symbol" w:cs="Symbol" w:ascii="Symbol" w:hAnsi="Symbol"/>
        </w:rPr>
        <w:t></w:t>
      </w:r>
      <w:r>
        <w:rPr>
          <w:i/>
          <w:iCs/>
          <w:lang w:val="en-US"/>
        </w:rPr>
        <w:t>k</w:t>
      </w:r>
      <w:r>
        <w:rPr>
          <w:lang w:val="en-US"/>
        </w:rPr>
        <w:t xml:space="preserve"> </w:t>
      </w:r>
      <w:r>
        <w:rPr>
          <w:rFonts w:eastAsia="Symbol" w:cs="Symbol" w:ascii="Symbol" w:hAnsi="Symbol"/>
        </w:rPr>
        <w:t></w:t>
      </w:r>
      <w:r>
        <w:rPr>
          <w:lang w:val="en-US"/>
        </w:rPr>
        <w:t xml:space="preserve"> </w:t>
      </w:r>
      <w:r>
        <w:rPr>
          <w:i/>
          <w:iCs/>
          <w:lang w:val="en-US"/>
        </w:rPr>
        <w:t>K</w:t>
      </w:r>
      <w:r>
        <w:rPr>
          <w:i/>
          <w:iCs/>
          <w:vertAlign w:val="subscript"/>
          <w:lang w:val="en-US"/>
        </w:rPr>
        <w:t>D</w:t>
      </w:r>
      <w:r>
        <w:rPr>
          <w:lang w:val="en-US"/>
        </w:rPr>
        <w:t xml:space="preserve"> ,</w:t>
      </w:r>
    </w:p>
    <w:p>
      <w:pPr>
        <w:pStyle w:val="Style17"/>
        <w:rPr>
          <w:lang w:val="en-US"/>
        </w:rPr>
      </w:pPr>
      <w:r>
        <w:rPr>
          <w:rFonts w:eastAsia="Symbol" w:cs="Symbol" w:ascii="Symbol" w:hAnsi="Symbol"/>
        </w:rPr>
        <w:t></w:t>
      </w:r>
      <w:r>
        <w:rPr>
          <w:i/>
          <w:iCs/>
          <w:lang w:val="en-US"/>
        </w:rPr>
        <w:t>m</w:t>
      </w:r>
      <w:r>
        <w:rPr>
          <w:lang w:val="en-US"/>
        </w:rPr>
        <w:t xml:space="preserve"> </w:t>
      </w:r>
      <w:r>
        <w:rPr>
          <w:rFonts w:eastAsia="Symbol" w:cs="Symbol" w:ascii="Symbol" w:hAnsi="Symbol"/>
        </w:rPr>
        <w:t></w:t>
      </w:r>
      <w:r>
        <w:rPr>
          <w:lang w:val="en-US"/>
        </w:rPr>
        <w:t xml:space="preserve"> </w:t>
      </w:r>
      <w:r>
        <w:rPr>
          <w:i/>
          <w:iCs/>
          <w:lang w:val="en-US"/>
        </w:rPr>
        <w:t>M</w:t>
      </w:r>
      <w:r>
        <w:rPr>
          <w:lang w:val="en-US"/>
        </w:rPr>
        <w:t xml:space="preserve"> : </w:t>
      </w:r>
      <w:r>
        <w:rPr>
          <w:i/>
          <w:iCs/>
        </w:rPr>
        <w:t>Е</w:t>
      </w:r>
      <w:r>
        <w:rPr>
          <w:vertAlign w:val="subscript"/>
          <w:lang w:val="en-US"/>
        </w:rPr>
        <w:t>k</w:t>
      </w:r>
      <w:r>
        <w:rPr>
          <w:lang w:val="en-US"/>
        </w:rPr>
        <w:t>(</w:t>
      </w:r>
      <w:r>
        <w:rPr>
          <w:i/>
          <w:iCs/>
          <w:lang w:val="en-US"/>
        </w:rPr>
        <w:t>m</w:t>
      </w:r>
      <w:r>
        <w:rPr>
          <w:lang w:val="en-US"/>
        </w:rPr>
        <w:t xml:space="preserve">) = </w:t>
      </w:r>
      <w:r>
        <w:rPr>
          <w:i/>
          <w:iCs/>
          <w:lang w:val="en-US"/>
        </w:rPr>
        <w:t>c</w:t>
      </w:r>
      <w:r>
        <w:rPr>
          <w:lang w:val="en-US"/>
        </w:rPr>
        <w:t xml:space="preserve"> ,</w:t>
      </w:r>
    </w:p>
    <w:p>
      <w:pPr>
        <w:pStyle w:val="Style17"/>
        <w:rPr>
          <w:lang w:val="en-US"/>
        </w:rPr>
      </w:pPr>
      <w:r>
        <w:rPr>
          <w:rFonts w:eastAsia="Symbol" w:cs="Symbol" w:ascii="Symbol" w:hAnsi="Symbol"/>
        </w:rPr>
        <w:t></w:t>
      </w:r>
      <w:r>
        <w:rPr>
          <w:i/>
          <w:iCs/>
          <w:lang w:val="en-US"/>
        </w:rPr>
        <w:t>c</w:t>
      </w:r>
      <w:r>
        <w:rPr>
          <w:lang w:val="en-US"/>
        </w:rPr>
        <w:t xml:space="preserve"> </w:t>
      </w:r>
      <w:r>
        <w:rPr>
          <w:rFonts w:eastAsia="Symbol" w:cs="Symbol" w:ascii="Symbol" w:hAnsi="Symbol"/>
        </w:rPr>
        <w:t></w:t>
      </w:r>
      <w:r>
        <w:rPr>
          <w:lang w:val="en-US"/>
        </w:rPr>
        <w:t xml:space="preserve"> </w:t>
      </w:r>
      <w:r>
        <w:rPr>
          <w:i/>
          <w:iCs/>
          <w:lang w:val="en-US"/>
        </w:rPr>
        <w:t>C</w:t>
      </w:r>
      <w:r>
        <w:rPr>
          <w:lang w:val="en-US"/>
        </w:rPr>
        <w:t xml:space="preserve"> : </w:t>
      </w:r>
      <w:r>
        <w:rPr>
          <w:i/>
          <w:iCs/>
          <w:lang w:val="en-US"/>
        </w:rPr>
        <w:t>D</w:t>
      </w:r>
      <w:r>
        <w:rPr>
          <w:i/>
          <w:iCs/>
          <w:vertAlign w:val="subscript"/>
          <w:lang w:val="en-US"/>
        </w:rPr>
        <w:t>k</w:t>
      </w:r>
      <w:r>
        <w:rPr>
          <w:lang w:val="en-US"/>
        </w:rPr>
        <w:t>(</w:t>
      </w:r>
      <w:r>
        <w:rPr>
          <w:i/>
          <w:iCs/>
          <w:lang w:val="en-US"/>
        </w:rPr>
        <w:t>c</w:t>
      </w:r>
      <w:r>
        <w:rPr>
          <w:lang w:val="en-US"/>
        </w:rPr>
        <w:t xml:space="preserve">) = </w:t>
      </w:r>
      <w:r>
        <w:rPr>
          <w:i/>
          <w:iCs/>
          <w:lang w:val="en-US"/>
        </w:rPr>
        <w:t>m</w:t>
      </w:r>
    </w:p>
    <w:p>
      <w:pPr>
        <w:pStyle w:val="22"/>
        <w:numPr>
          <w:ilvl w:val="1"/>
          <w:numId w:val="2"/>
        </w:numPr>
        <w:rPr/>
      </w:pPr>
      <w:bookmarkStart w:id="8" w:name="_Toc103678259"/>
      <w:r>
        <w:rPr/>
        <w:t>Полиалфавитный шифр</w:t>
      </w:r>
      <w:bookmarkEnd w:id="8"/>
    </w:p>
    <w:p>
      <w:pPr>
        <w:pStyle w:val="Style17"/>
        <w:rPr/>
      </w:pPr>
      <w:r>
        <w:rPr/>
        <w:t>Полиалфавитный шифр замены – шифр, при котором символы исходного сообщения заменяются символами исходного алфавита с переменным сдвигом по ключу.</w:t>
      </w:r>
    </w:p>
    <w:p>
      <w:pPr>
        <w:pStyle w:val="Style17"/>
        <w:rPr/>
      </w:pPr>
      <w:r>
        <w:rPr/>
        <w:t>Полиалфавитный шифр на основе ключевой последовательности:</w:t>
      </w:r>
    </w:p>
    <w:p>
      <w:pPr>
        <w:pStyle w:val="Style17"/>
        <w:rPr/>
      </w:pPr>
      <w:r>
        <w:rPr/>
        <w:t>Первичный ключ – любое слово или фраза.</w:t>
      </w:r>
    </w:p>
    <w:p>
      <w:pPr>
        <w:pStyle w:val="Style17"/>
        <w:rPr/>
      </w:pPr>
      <w:r>
        <w:rPr/>
        <w:t>Ключевая последовательность – последовательность символов, сформированная повторением первичного ключа до размера шифруемого сообщения.</w:t>
      </w:r>
    </w:p>
    <w:p>
      <w:pPr>
        <w:pStyle w:val="Style17"/>
        <w:rPr/>
      </w:pPr>
      <w:r>
        <w:rPr>
          <w:i/>
          <w:iCs/>
        </w:rPr>
        <w:t>M</w:t>
      </w:r>
      <w:r>
        <w:rPr>
          <w:i/>
          <w:iCs/>
          <w:vertAlign w:val="subscript"/>
        </w:rPr>
        <w:t>i</w:t>
      </w:r>
      <w:r>
        <w:rPr>
          <w:vertAlign w:val="subscript"/>
        </w:rPr>
        <w:t xml:space="preserve"> </w:t>
      </w:r>
      <w:r>
        <w:rPr/>
        <w:t xml:space="preserve">– символ на </w:t>
      </w:r>
      <w:r>
        <w:rPr>
          <w:i/>
          <w:iCs/>
        </w:rPr>
        <w:t>i</w:t>
      </w:r>
      <w:r>
        <w:rPr/>
        <w:t xml:space="preserve">-й позиции сообщения, </w:t>
      </w:r>
      <w:r>
        <w:rPr>
          <w:i/>
          <w:iCs/>
        </w:rPr>
        <w:t xml:space="preserve">i </w:t>
      </w:r>
      <w:r>
        <w:rPr>
          <w:rFonts w:eastAsia="Symbol" w:cs="Symbol" w:ascii="Symbol" w:hAnsi="Symbol"/>
          <w:i/>
          <w:iCs/>
        </w:rPr>
        <w:t></w:t>
      </w:r>
      <w:r>
        <w:rPr>
          <w:i/>
          <w:iCs/>
        </w:rPr>
        <w:t xml:space="preserve"> Z.</w:t>
      </w:r>
    </w:p>
    <w:p>
      <w:pPr>
        <w:pStyle w:val="Style17"/>
        <w:rPr/>
      </w:pPr>
      <w:r>
        <w:rPr>
          <w:i/>
          <w:iCs/>
        </w:rPr>
        <w:t>C</w:t>
      </w:r>
      <w:r>
        <w:rPr>
          <w:i/>
          <w:iCs/>
          <w:vertAlign w:val="subscript"/>
        </w:rPr>
        <w:t>i</w:t>
      </w:r>
      <w:r>
        <w:rPr>
          <w:vertAlign w:val="subscript"/>
        </w:rPr>
        <w:t xml:space="preserve"> </w:t>
      </w:r>
      <w:r>
        <w:rPr/>
        <w:t xml:space="preserve">– символ на </w:t>
      </w:r>
      <w:r>
        <w:rPr>
          <w:i/>
          <w:iCs/>
        </w:rPr>
        <w:t>i</w:t>
      </w:r>
      <w:r>
        <w:rPr/>
        <w:t>-й позиции криптограммы.</w:t>
      </w:r>
    </w:p>
    <w:p>
      <w:pPr>
        <w:pStyle w:val="Style17"/>
        <w:rPr/>
      </w:pPr>
      <w:r>
        <w:rPr>
          <w:i/>
          <w:iCs/>
        </w:rPr>
        <w:t>C</w:t>
      </w:r>
      <w:r>
        <w:rPr>
          <w:i/>
          <w:iCs/>
          <w:vertAlign w:val="subscript"/>
        </w:rPr>
        <w:t>i</w:t>
      </w:r>
      <w:r>
        <w:rPr>
          <w:vertAlign w:val="subscript"/>
        </w:rPr>
        <w:t xml:space="preserve"> </w:t>
      </w:r>
      <w:r>
        <w:rPr/>
        <w:t xml:space="preserve">– суперпозиция </w:t>
      </w:r>
      <w:r>
        <w:rPr>
          <w:i/>
          <w:iCs/>
        </w:rPr>
        <w:t>i</w:t>
      </w:r>
      <w:r>
        <w:rPr/>
        <w:t xml:space="preserve">-го символа сообщения и </w:t>
      </w:r>
      <w:r>
        <w:rPr>
          <w:i/>
          <w:iCs/>
        </w:rPr>
        <w:t>i</w:t>
      </w:r>
      <w:r>
        <w:rPr/>
        <w:t>-го символа ключевой последовательности.</w:t>
      </w:r>
    </w:p>
    <w:p>
      <w:pPr>
        <w:pStyle w:val="Style17"/>
        <w:rPr>
          <w:lang w:val="en-US"/>
        </w:rPr>
      </w:pPr>
      <w:r>
        <w:rPr>
          <w:i/>
          <w:iCs/>
          <w:lang w:val="en-US"/>
        </w:rPr>
        <w:t>C</w:t>
      </w:r>
      <w:r>
        <w:rPr>
          <w:i/>
          <w:iCs/>
          <w:vertAlign w:val="subscript"/>
          <w:lang w:val="en-US"/>
        </w:rPr>
        <w:t>i</w:t>
      </w:r>
      <w:r>
        <w:rPr>
          <w:vertAlign w:val="subscript"/>
          <w:lang w:val="en-US"/>
        </w:rPr>
        <w:t xml:space="preserve"> </w:t>
      </w:r>
      <w:r>
        <w:rPr>
          <w:lang w:val="en-US"/>
        </w:rPr>
        <w:t xml:space="preserve">= </w:t>
      </w:r>
      <w:r>
        <w:rPr>
          <w:i/>
          <w:iCs/>
          <w:lang w:val="en-US"/>
        </w:rPr>
        <w:t>M</w:t>
      </w:r>
      <w:r>
        <w:rPr>
          <w:i/>
          <w:iCs/>
          <w:vertAlign w:val="subscript"/>
          <w:lang w:val="en-US"/>
        </w:rPr>
        <w:t>i</w:t>
      </w:r>
      <w:r>
        <w:rPr>
          <w:vertAlign w:val="subscript"/>
          <w:lang w:val="en-US"/>
        </w:rPr>
        <w:t xml:space="preserve"> </w:t>
      </w:r>
      <w:r>
        <w:rPr>
          <w:lang w:val="en-US"/>
        </w:rPr>
        <w:t xml:space="preserve">&amp; </w:t>
      </w:r>
      <w:r>
        <w:rPr>
          <w:i/>
          <w:iCs/>
          <w:lang w:val="en-US"/>
        </w:rPr>
        <w:t>S</w:t>
      </w:r>
      <w:r>
        <w:rPr>
          <w:i/>
          <w:iCs/>
          <w:vertAlign w:val="subscript"/>
          <w:lang w:val="en-US"/>
        </w:rPr>
        <w:t>i</w:t>
      </w:r>
    </w:p>
    <w:p>
      <w:pPr>
        <w:pStyle w:val="Style17"/>
        <w:rPr>
          <w:lang w:val="en-US"/>
        </w:rPr>
      </w:pPr>
      <w:r>
        <w:rPr>
          <w:i/>
          <w:iCs/>
          <w:lang w:val="en-US"/>
        </w:rPr>
        <w:t>M</w:t>
      </w:r>
      <w:r>
        <w:rPr>
          <w:i/>
          <w:iCs/>
          <w:vertAlign w:val="subscript"/>
          <w:lang w:val="en-US"/>
        </w:rPr>
        <w:t>i</w:t>
      </w:r>
      <w:r>
        <w:rPr>
          <w:vertAlign w:val="subscript"/>
          <w:lang w:val="en-US"/>
        </w:rPr>
        <w:t xml:space="preserve"> </w:t>
      </w:r>
      <w:r>
        <w:rPr>
          <w:lang w:val="en-US"/>
        </w:rPr>
        <w:t xml:space="preserve">= </w:t>
      </w:r>
      <w:r>
        <w:rPr>
          <w:i/>
          <w:iCs/>
          <w:lang w:val="en-US"/>
        </w:rPr>
        <w:t>C</w:t>
      </w:r>
      <w:r>
        <w:rPr>
          <w:i/>
          <w:iCs/>
          <w:vertAlign w:val="subscript"/>
          <w:lang w:val="en-US"/>
        </w:rPr>
        <w:t>i</w:t>
      </w:r>
      <w:r>
        <w:rPr>
          <w:vertAlign w:val="subscript"/>
          <w:lang w:val="en-US"/>
        </w:rPr>
        <w:t xml:space="preserve"> </w:t>
      </w:r>
      <w:r>
        <w:rPr>
          <w:lang w:val="en-US"/>
        </w:rPr>
        <w:t xml:space="preserve">&amp; </w:t>
      </w:r>
      <w:r>
        <w:rPr>
          <w:i/>
          <w:iCs/>
          <w:lang w:val="en-US"/>
        </w:rPr>
        <w:t>S</w:t>
      </w:r>
      <w:r>
        <w:rPr>
          <w:i/>
          <w:iCs/>
          <w:vertAlign w:val="subscript"/>
          <w:lang w:val="en-US"/>
        </w:rPr>
        <w:t>i</w:t>
      </w:r>
    </w:p>
    <w:p>
      <w:pPr>
        <w:pStyle w:val="22"/>
        <w:numPr>
          <w:ilvl w:val="1"/>
          <w:numId w:val="2"/>
        </w:numPr>
        <w:rPr/>
      </w:pPr>
      <w:bookmarkStart w:id="9" w:name="_Toc103678260"/>
      <w:r>
        <w:rPr/>
        <w:t>Полиалфавитный шифр на основе ключевой последовательности</w:t>
      </w:r>
      <w:bookmarkEnd w:id="9"/>
    </w:p>
    <w:p>
      <w:pPr>
        <w:pStyle w:val="32"/>
        <w:numPr>
          <w:ilvl w:val="2"/>
          <w:numId w:val="2"/>
        </w:numPr>
        <w:ind w:left="0" w:hanging="0"/>
        <w:rPr/>
      </w:pPr>
      <w:bookmarkStart w:id="10" w:name="_Toc103678261"/>
      <w:r>
        <w:rPr/>
        <w:t>Шифр Виженера</w:t>
      </w:r>
      <w:bookmarkEnd w:id="10"/>
    </w:p>
    <w:p>
      <w:pPr>
        <w:pStyle w:val="Style17"/>
        <w:rPr/>
      </w:pPr>
      <w:r>
        <w:rPr/>
        <w:t xml:space="preserve">Шифр Виженера – метод простого полиалфавитного шифра замены на основе ключевого слова, преобразованного в одноразмерный с сообщением ключ, задающий переменный параметр </w:t>
      </w:r>
      <w:r>
        <w:rPr>
          <w:i/>
          <w:iCs/>
        </w:rPr>
        <w:t>k</w:t>
      </w:r>
      <w:r>
        <w:rPr>
          <w:i/>
          <w:iCs/>
          <w:vertAlign w:val="subscript"/>
        </w:rPr>
        <w:t>i</w:t>
      </w:r>
      <w:r>
        <w:rPr/>
        <w:t xml:space="preserve"> сдвига символов исходного сообщения. </w:t>
      </w:r>
    </w:p>
    <w:p>
      <w:pPr>
        <w:pStyle w:val="Style17"/>
        <w:rPr/>
      </w:pPr>
      <w:r>
        <w:rPr>
          <w:i/>
          <w:iCs/>
        </w:rPr>
        <w:t>k</w:t>
      </w:r>
      <w:r>
        <w:rPr>
          <w:i/>
          <w:iCs/>
          <w:vertAlign w:val="subscript"/>
        </w:rPr>
        <w:t>i</w:t>
      </w:r>
      <w:r>
        <w:rPr/>
        <w:t xml:space="preserve"> – переменный параметр сдвига по ключевому слову.</w:t>
      </w:r>
    </w:p>
    <w:p>
      <w:pPr>
        <w:pStyle w:val="32"/>
        <w:numPr>
          <w:ilvl w:val="2"/>
          <w:numId w:val="2"/>
        </w:numPr>
        <w:ind w:left="0" w:hanging="0"/>
        <w:rPr/>
      </w:pPr>
      <w:bookmarkStart w:id="11" w:name="_Toc103678262"/>
      <w:r>
        <w:rPr/>
        <w:t>Квадрат Виженера:</w:t>
      </w:r>
      <w:bookmarkEnd w:id="11"/>
    </w:p>
    <w:tbl>
      <w:tblPr>
        <w:tblStyle w:val="af6"/>
        <w:tblW w:w="8588"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8588"/>
      </w:tblGrid>
      <w:tr>
        <w:trPr>
          <w:trHeight w:val="8304" w:hRule="atLeast"/>
        </w:trPr>
        <w:tc>
          <w:tcPr>
            <w:tcW w:w="8588"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5305425" cy="5305425"/>
                  <wp:effectExtent l="0" t="0" r="0" b="0"/>
                  <wp:docPr id="1"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4" descr=""/>
                          <pic:cNvPicPr>
                            <a:picLocks noChangeAspect="1" noChangeArrowheads="1"/>
                          </pic:cNvPicPr>
                        </pic:nvPicPr>
                        <pic:blipFill>
                          <a:blip r:embed="rId2"/>
                          <a:stretch>
                            <a:fillRect/>
                          </a:stretch>
                        </pic:blipFill>
                        <pic:spPr bwMode="auto">
                          <a:xfrm>
                            <a:off x="0" y="0"/>
                            <a:ext cx="5305425" cy="5305425"/>
                          </a:xfrm>
                          <a:prstGeom prst="rect">
                            <a:avLst/>
                          </a:prstGeom>
                        </pic:spPr>
                      </pic:pic>
                    </a:graphicData>
                  </a:graphic>
                </wp:inline>
              </w:drawing>
            </w:r>
          </w:p>
        </w:tc>
      </w:tr>
    </w:tbl>
    <w:p>
      <w:pPr>
        <w:pStyle w:val="Style17"/>
        <w:rPr/>
      </w:pPr>
      <w:r>
        <w:rPr/>
      </w:r>
    </w:p>
    <w:p>
      <w:pPr>
        <w:pStyle w:val="32"/>
        <w:numPr>
          <w:ilvl w:val="2"/>
          <w:numId w:val="2"/>
        </w:numPr>
        <w:ind w:left="0" w:hanging="0"/>
        <w:rPr/>
      </w:pPr>
      <w:bookmarkStart w:id="12" w:name="_Toc103678263"/>
      <w:r>
        <w:rPr/>
        <w:t xml:space="preserve">Шифрование по ключевому слову при начальном ключе </w:t>
      </w:r>
      <w:r>
        <w:rPr>
          <w:lang w:val="en-US"/>
        </w:rPr>
        <w:t>k</w:t>
      </w:r>
      <w:r>
        <w:rPr/>
        <w:t xml:space="preserve"> = 0</w:t>
      </w:r>
      <w:bookmarkEnd w:id="12"/>
    </w:p>
    <w:tbl>
      <w:tblPr>
        <w:tblStyle w:val="af6"/>
        <w:tblW w:w="9499"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9499"/>
      </w:tblGrid>
      <w:tr>
        <w:trPr>
          <w:trHeight w:val="7536" w:hRule="atLeast"/>
        </w:trPr>
        <w:tc>
          <w:tcPr>
            <w:tcW w:w="9499"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5939790" cy="4776470"/>
                  <wp:effectExtent l="0" t="0" r="0" b="0"/>
                  <wp:docPr id="2"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5" descr=""/>
                          <pic:cNvPicPr>
                            <a:picLocks noChangeAspect="1" noChangeArrowheads="1"/>
                          </pic:cNvPicPr>
                        </pic:nvPicPr>
                        <pic:blipFill>
                          <a:blip r:embed="rId3"/>
                          <a:stretch>
                            <a:fillRect/>
                          </a:stretch>
                        </pic:blipFill>
                        <pic:spPr bwMode="auto">
                          <a:xfrm>
                            <a:off x="0" y="0"/>
                            <a:ext cx="5939790" cy="4776470"/>
                          </a:xfrm>
                          <a:prstGeom prst="rect">
                            <a:avLst/>
                          </a:prstGeom>
                        </pic:spPr>
                      </pic:pic>
                    </a:graphicData>
                  </a:graphic>
                </wp:inline>
              </w:drawing>
            </w:r>
          </w:p>
        </w:tc>
      </w:tr>
    </w:tbl>
    <w:p>
      <w:pPr>
        <w:pStyle w:val="Style17"/>
        <w:rPr/>
      </w:pPr>
      <w:r>
        <w:rPr/>
      </w:r>
    </w:p>
    <w:p>
      <w:pPr>
        <w:pStyle w:val="32"/>
        <w:numPr>
          <w:ilvl w:val="2"/>
          <w:numId w:val="2"/>
        </w:numPr>
        <w:ind w:left="0" w:hanging="0"/>
        <w:rPr/>
      </w:pPr>
      <w:bookmarkStart w:id="13" w:name="_Toc103678264"/>
      <w:r>
        <w:rPr/>
        <w:t>Шифрование по ключевому слову при начальном ключе k = 32</w:t>
      </w:r>
      <w:bookmarkEnd w:id="13"/>
    </w:p>
    <w:tbl>
      <w:tblPr>
        <w:tblStyle w:val="af6"/>
        <w:tblW w:w="9439"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9439"/>
      </w:tblGrid>
      <w:tr>
        <w:trPr>
          <w:trHeight w:val="7572" w:hRule="atLeast"/>
        </w:trPr>
        <w:tc>
          <w:tcPr>
            <w:tcW w:w="9439"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5939790" cy="4897120"/>
                  <wp:effectExtent l="0" t="0" r="0" b="0"/>
                  <wp:docPr id="3"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6" descr=""/>
                          <pic:cNvPicPr>
                            <a:picLocks noChangeAspect="1" noChangeArrowheads="1"/>
                          </pic:cNvPicPr>
                        </pic:nvPicPr>
                        <pic:blipFill>
                          <a:blip r:embed="rId4"/>
                          <a:stretch>
                            <a:fillRect/>
                          </a:stretch>
                        </pic:blipFill>
                        <pic:spPr bwMode="auto">
                          <a:xfrm>
                            <a:off x="0" y="0"/>
                            <a:ext cx="5939790" cy="4897120"/>
                          </a:xfrm>
                          <a:prstGeom prst="rect">
                            <a:avLst/>
                          </a:prstGeom>
                        </pic:spPr>
                      </pic:pic>
                    </a:graphicData>
                  </a:graphic>
                </wp:inline>
              </w:drawing>
            </w:r>
          </w:p>
        </w:tc>
      </w:tr>
    </w:tbl>
    <w:p>
      <w:pPr>
        <w:pStyle w:val="Style17"/>
        <w:rPr/>
      </w:pPr>
      <w:r>
        <w:rPr/>
      </w:r>
    </w:p>
    <w:p>
      <w:pPr>
        <w:pStyle w:val="32"/>
        <w:numPr>
          <w:ilvl w:val="2"/>
          <w:numId w:val="2"/>
        </w:numPr>
        <w:ind w:left="0" w:hanging="0"/>
        <w:rPr/>
      </w:pPr>
      <w:bookmarkStart w:id="14" w:name="_Toc103678265"/>
      <w:r>
        <w:rPr/>
        <w:t>Длина ключа</w:t>
      </w:r>
      <w:bookmarkEnd w:id="14"/>
    </w:p>
    <w:tbl>
      <w:tblPr>
        <w:tblStyle w:val="af6"/>
        <w:tblpPr w:vertAnchor="text" w:horzAnchor="margin" w:tblpXSpec="center" w:leftFromText="180" w:rightFromText="180" w:tblpY="881"/>
        <w:tblW w:w="3732"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3732"/>
      </w:tblGrid>
      <w:tr>
        <w:trPr>
          <w:trHeight w:val="3187" w:hRule="atLeast"/>
        </w:trPr>
        <w:tc>
          <w:tcPr>
            <w:tcW w:w="3732"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2232660" cy="2155190"/>
                  <wp:effectExtent l="0" t="0" r="0" b="0"/>
                  <wp:docPr id="4"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7" descr="Изображение выглядит как текст&#10;&#10;Автоматически созданное описание"/>
                          <pic:cNvPicPr>
                            <a:picLocks noChangeAspect="1" noChangeArrowheads="1"/>
                          </pic:cNvPicPr>
                        </pic:nvPicPr>
                        <pic:blipFill>
                          <a:blip r:embed="rId5"/>
                          <a:stretch>
                            <a:fillRect/>
                          </a:stretch>
                        </pic:blipFill>
                        <pic:spPr bwMode="auto">
                          <a:xfrm>
                            <a:off x="0" y="0"/>
                            <a:ext cx="2232660" cy="2155190"/>
                          </a:xfrm>
                          <a:prstGeom prst="rect">
                            <a:avLst/>
                          </a:prstGeom>
                        </pic:spPr>
                      </pic:pic>
                    </a:graphicData>
                  </a:graphic>
                </wp:inline>
              </w:drawing>
            </w:r>
          </w:p>
        </w:tc>
      </w:tr>
    </w:tbl>
    <w:p>
      <w:pPr>
        <w:pStyle w:val="Style17"/>
        <w:rPr/>
      </w:pPr>
      <w:r>
        <w:rPr/>
        <w:t>Ключ подготавливается равным длине сообщения, одному и тому же символу сообщения соответствуют разные символы шифрограммы.</w:t>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ind w:left="0" w:hanging="0"/>
        <w:rPr/>
      </w:pPr>
      <w:r>
        <w:rPr/>
      </w:r>
    </w:p>
    <w:p>
      <w:pPr>
        <w:pStyle w:val="Style17"/>
        <w:rPr/>
      </w:pPr>
      <w:r>
        <w:rPr/>
        <w:t>Фактически для шифрования задействуется не весь набор моноалфавитных шифров (таблица), а только часть, соответствующая значениям уникальных элементов ключевой последовательности (2 значения)</w:t>
      </w:r>
    </w:p>
    <w:tbl>
      <w:tblPr>
        <w:tblStyle w:val="af6"/>
        <w:tblW w:w="8628"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8628"/>
      </w:tblGrid>
      <w:tr>
        <w:trPr>
          <w:trHeight w:val="7854" w:hRule="atLeast"/>
        </w:trPr>
        <w:tc>
          <w:tcPr>
            <w:tcW w:w="8628"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5341620" cy="5031105"/>
                  <wp:effectExtent l="0" t="0" r="0" b="0"/>
                  <wp:docPr id="5"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8" descr=""/>
                          <pic:cNvPicPr>
                            <a:picLocks noChangeAspect="1" noChangeArrowheads="1"/>
                          </pic:cNvPicPr>
                        </pic:nvPicPr>
                        <pic:blipFill>
                          <a:blip r:embed="rId6"/>
                          <a:stretch>
                            <a:fillRect/>
                          </a:stretch>
                        </pic:blipFill>
                        <pic:spPr bwMode="auto">
                          <a:xfrm>
                            <a:off x="0" y="0"/>
                            <a:ext cx="5341620" cy="5031105"/>
                          </a:xfrm>
                          <a:prstGeom prst="rect">
                            <a:avLst/>
                          </a:prstGeom>
                        </pic:spPr>
                      </pic:pic>
                    </a:graphicData>
                  </a:graphic>
                </wp:inline>
              </w:drawing>
            </w:r>
          </w:p>
        </w:tc>
      </w:tr>
    </w:tbl>
    <w:p>
      <w:pPr>
        <w:pStyle w:val="Style17"/>
        <w:rPr/>
      </w:pPr>
      <w:r>
        <w:rPr/>
      </w:r>
    </w:p>
    <w:p>
      <w:pPr>
        <w:pStyle w:val="Style17"/>
        <w:rPr/>
      </w:pPr>
      <w:r>
        <w:rPr/>
        <w:t>Фактически для шифрования задействуется не весь набор моноалфавитных шифров (таблица), а только часть, соответствующая значениям уникальных элементов ключевой последовательности (5 значений)</w:t>
      </w:r>
    </w:p>
    <w:tbl>
      <w:tblPr>
        <w:tblStyle w:val="af6"/>
        <w:tblW w:w="8532"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8532"/>
      </w:tblGrid>
      <w:tr>
        <w:trPr>
          <w:trHeight w:val="7596" w:hRule="atLeast"/>
        </w:trPr>
        <w:tc>
          <w:tcPr>
            <w:tcW w:w="8532"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5280660" cy="5016500"/>
                  <wp:effectExtent l="0" t="0" r="0" b="0"/>
                  <wp:docPr id="6" name="Рисунок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7" descr=""/>
                          <pic:cNvPicPr>
                            <a:picLocks noChangeAspect="1" noChangeArrowheads="1"/>
                          </pic:cNvPicPr>
                        </pic:nvPicPr>
                        <pic:blipFill>
                          <a:blip r:embed="rId7"/>
                          <a:stretch>
                            <a:fillRect/>
                          </a:stretch>
                        </pic:blipFill>
                        <pic:spPr bwMode="auto">
                          <a:xfrm>
                            <a:off x="0" y="0"/>
                            <a:ext cx="5280660" cy="5016500"/>
                          </a:xfrm>
                          <a:prstGeom prst="rect">
                            <a:avLst/>
                          </a:prstGeom>
                        </pic:spPr>
                      </pic:pic>
                    </a:graphicData>
                  </a:graphic>
                </wp:inline>
              </w:drawing>
            </w:r>
          </w:p>
        </w:tc>
      </w:tr>
    </w:tbl>
    <w:p>
      <w:pPr>
        <w:pStyle w:val="32"/>
        <w:numPr>
          <w:ilvl w:val="2"/>
          <w:numId w:val="2"/>
        </w:numPr>
        <w:ind w:left="0" w:hanging="0"/>
        <w:rPr/>
      </w:pPr>
      <w:bookmarkStart w:id="15" w:name="_Toc103678266"/>
      <w:r>
        <w:rPr/>
        <w:t>Зависимость полиафавитного шифрования от качества ключа</w:t>
      </w:r>
      <w:bookmarkEnd w:id="15"/>
    </w:p>
    <w:p>
      <w:pPr>
        <w:pStyle w:val="Style17"/>
        <w:rPr/>
      </w:pPr>
      <w:r>
        <w:rPr/>
        <w:t>Криптограмма фактически не скрывает сообщение</w:t>
      </w:r>
    </w:p>
    <w:tbl>
      <w:tblPr>
        <w:tblStyle w:val="af6"/>
        <w:tblW w:w="9576"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9576"/>
      </w:tblGrid>
      <w:tr>
        <w:trPr>
          <w:trHeight w:val="1202" w:hRule="atLeast"/>
        </w:trPr>
        <w:tc>
          <w:tcPr>
            <w:tcW w:w="9576"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5939790" cy="854075"/>
                  <wp:effectExtent l="0" t="0" r="0" b="0"/>
                  <wp:docPr id="7" name="Рисунок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8" descr=""/>
                          <pic:cNvPicPr>
                            <a:picLocks noChangeAspect="1" noChangeArrowheads="1"/>
                          </pic:cNvPicPr>
                        </pic:nvPicPr>
                        <pic:blipFill>
                          <a:blip r:embed="rId8"/>
                          <a:stretch>
                            <a:fillRect/>
                          </a:stretch>
                        </pic:blipFill>
                        <pic:spPr bwMode="auto">
                          <a:xfrm>
                            <a:off x="0" y="0"/>
                            <a:ext cx="5939790" cy="854075"/>
                          </a:xfrm>
                          <a:prstGeom prst="rect">
                            <a:avLst/>
                          </a:prstGeom>
                        </pic:spPr>
                      </pic:pic>
                    </a:graphicData>
                  </a:graphic>
                </wp:inline>
              </w:drawing>
            </w:r>
          </w:p>
        </w:tc>
      </w:tr>
    </w:tbl>
    <w:p>
      <w:pPr>
        <w:pStyle w:val="Style17"/>
        <w:rPr/>
      </w:pPr>
      <w:r>
        <w:rPr/>
      </w:r>
    </w:p>
    <w:p>
      <w:pPr>
        <w:pStyle w:val="Style17"/>
        <w:rPr/>
      </w:pPr>
      <w:r>
        <w:rPr/>
        <w:t>Криптограмма скрывает сообщение</w:t>
      </w:r>
    </w:p>
    <w:tbl>
      <w:tblPr>
        <w:tblStyle w:val="af6"/>
        <w:tblW w:w="9576"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9576"/>
      </w:tblGrid>
      <w:tr>
        <w:trPr>
          <w:trHeight w:val="1009" w:hRule="atLeast"/>
        </w:trPr>
        <w:tc>
          <w:tcPr>
            <w:tcW w:w="9576"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5939790" cy="656590"/>
                  <wp:effectExtent l="0" t="0" r="0" b="0"/>
                  <wp:docPr id="8" name="Рисунок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descr=""/>
                          <pic:cNvPicPr>
                            <a:picLocks noChangeAspect="1" noChangeArrowheads="1"/>
                          </pic:cNvPicPr>
                        </pic:nvPicPr>
                        <pic:blipFill>
                          <a:blip r:embed="rId9"/>
                          <a:stretch>
                            <a:fillRect/>
                          </a:stretch>
                        </pic:blipFill>
                        <pic:spPr bwMode="auto">
                          <a:xfrm>
                            <a:off x="0" y="0"/>
                            <a:ext cx="5939790" cy="656590"/>
                          </a:xfrm>
                          <a:prstGeom prst="rect">
                            <a:avLst/>
                          </a:prstGeom>
                        </pic:spPr>
                      </pic:pic>
                    </a:graphicData>
                  </a:graphic>
                </wp:inline>
              </w:drawing>
            </w:r>
          </w:p>
        </w:tc>
      </w:tr>
    </w:tbl>
    <w:p>
      <w:pPr>
        <w:pStyle w:val="22"/>
        <w:numPr>
          <w:ilvl w:val="1"/>
          <w:numId w:val="2"/>
        </w:numPr>
        <w:rPr/>
      </w:pPr>
      <w:bookmarkStart w:id="16" w:name="_Toc103678267"/>
      <w:r>
        <w:rPr/>
        <w:t>Некоторые пути повышения стойкости шифрования</w:t>
      </w:r>
      <w:bookmarkEnd w:id="16"/>
    </w:p>
    <w:p>
      <w:pPr>
        <w:pStyle w:val="Style17"/>
        <w:numPr>
          <w:ilvl w:val="0"/>
          <w:numId w:val="8"/>
        </w:numPr>
        <w:rPr/>
      </w:pPr>
      <w:r>
        <w:rPr/>
        <w:t>Применение ключей, обладающих специальными свойствами (случайных, псевдослучайных последовательностей).</w:t>
      </w:r>
    </w:p>
    <w:p>
      <w:pPr>
        <w:pStyle w:val="Style17"/>
        <w:numPr>
          <w:ilvl w:val="0"/>
          <w:numId w:val="8"/>
        </w:numPr>
        <w:rPr/>
      </w:pPr>
      <w:r>
        <w:rPr/>
        <w:t>Смена сеансовых ключей.</w:t>
      </w:r>
    </w:p>
    <w:p>
      <w:pPr>
        <w:pStyle w:val="Style17"/>
        <w:numPr>
          <w:ilvl w:val="0"/>
          <w:numId w:val="8"/>
        </w:numPr>
        <w:rPr/>
      </w:pPr>
      <w:r>
        <w:rPr/>
        <w:t>Дополнение сообщений до заданного минимального объема.</w:t>
      </w:r>
    </w:p>
    <w:p>
      <w:pPr>
        <w:pStyle w:val="Style17"/>
        <w:rPr/>
      </w:pPr>
      <w:r>
        <w:rPr/>
        <w:t>Как минимум задействование всего квадрата моноалфавитных шифров!!!</w:t>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Style17"/>
        <w:rPr/>
      </w:pPr>
      <w:r>
        <w:rPr/>
      </w:r>
    </w:p>
    <w:p>
      <w:pPr>
        <w:pStyle w:val="12"/>
        <w:numPr>
          <w:ilvl w:val="0"/>
          <w:numId w:val="2"/>
        </w:numPr>
        <w:ind w:left="432" w:hanging="432"/>
        <w:rPr/>
      </w:pPr>
      <w:bookmarkStart w:id="17" w:name="_Toc103678268"/>
      <w:r>
        <w:rPr/>
        <w:t>Практическая часть</w:t>
      </w:r>
      <w:bookmarkEnd w:id="17"/>
    </w:p>
    <w:p>
      <w:pPr>
        <w:pStyle w:val="22"/>
        <w:numPr>
          <w:ilvl w:val="1"/>
          <w:numId w:val="2"/>
        </w:numPr>
        <w:rPr/>
      </w:pPr>
      <w:bookmarkStart w:id="18" w:name="_Toc103628196"/>
      <w:bookmarkStart w:id="19" w:name="_Toc103678269"/>
      <w:r>
        <w:rPr/>
        <w:t>Исходные данные</w:t>
      </w:r>
      <w:bookmarkEnd w:id="18"/>
      <w:bookmarkEnd w:id="19"/>
      <w:r>
        <w:rPr/>
        <w:t xml:space="preserve"> </w:t>
      </w:r>
    </w:p>
    <w:tbl>
      <w:tblPr>
        <w:tblStyle w:val="af6"/>
        <w:tblW w:w="9450" w:type="dxa"/>
        <w:jc w:val="left"/>
        <w:tblInd w:w="12" w:type="dxa"/>
        <w:tblLayout w:type="fixed"/>
        <w:tblCellMar>
          <w:top w:w="0" w:type="dxa"/>
          <w:left w:w="108" w:type="dxa"/>
          <w:bottom w:w="0" w:type="dxa"/>
          <w:right w:w="108" w:type="dxa"/>
        </w:tblCellMar>
        <w:tblLook w:val="04a0" w:noHBand="0" w:noVBand="1" w:firstColumn="1" w:lastRow="0" w:lastColumn="0" w:firstRow="1"/>
      </w:tblPr>
      <w:tblGrid>
        <w:gridCol w:w="9450"/>
      </w:tblGrid>
      <w:tr>
        <w:trPr>
          <w:trHeight w:val="1335" w:hRule="atLeast"/>
        </w:trPr>
        <w:tc>
          <w:tcPr>
            <w:tcW w:w="9450"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07075" cy="113220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5807075" cy="1132205"/>
                          </a:xfrm>
                          <a:prstGeom prst="rect">
                            <a:avLst/>
                          </a:prstGeom>
                        </pic:spPr>
                      </pic:pic>
                    </a:graphicData>
                  </a:graphic>
                </wp:anchor>
              </w:drawing>
            </w:r>
          </w:p>
        </w:tc>
      </w:tr>
    </w:tbl>
    <w:p>
      <w:pPr>
        <w:pStyle w:val="Style17"/>
        <w:ind w:left="0" w:hanging="0"/>
        <w:rPr/>
      </w:pPr>
      <w:r>
        <w:rPr/>
      </w:r>
    </w:p>
    <w:tbl>
      <w:tblPr>
        <w:tblStyle w:val="af6"/>
        <w:tblpPr w:bottomFromText="0" w:horzAnchor="margin" w:leftFromText="180" w:rightFromText="180" w:tblpX="0" w:tblpXSpec="center" w:tblpY="898" w:topFromText="0" w:vertAnchor="text"/>
        <w:tblW w:w="9576"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9576"/>
      </w:tblGrid>
      <w:tr>
        <w:trPr>
          <w:trHeight w:val="8702" w:hRule="atLeast"/>
        </w:trPr>
        <w:tc>
          <w:tcPr>
            <w:tcW w:w="9576"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5943600" cy="5616575"/>
                  <wp:effectExtent l="0" t="0" r="0" b="0"/>
                  <wp:docPr id="10" name="Рисунок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28" descr=""/>
                          <pic:cNvPicPr>
                            <a:picLocks noChangeAspect="1" noChangeArrowheads="1"/>
                          </pic:cNvPicPr>
                        </pic:nvPicPr>
                        <pic:blipFill>
                          <a:blip r:embed="rId11"/>
                          <a:stretch>
                            <a:fillRect/>
                          </a:stretch>
                        </pic:blipFill>
                        <pic:spPr bwMode="auto">
                          <a:xfrm>
                            <a:off x="0" y="0"/>
                            <a:ext cx="5943600" cy="5616575"/>
                          </a:xfrm>
                          <a:prstGeom prst="rect">
                            <a:avLst/>
                          </a:prstGeom>
                        </pic:spPr>
                      </pic:pic>
                    </a:graphicData>
                  </a:graphic>
                </wp:inline>
              </w:drawing>
            </w:r>
          </w:p>
        </w:tc>
      </w:tr>
    </w:tbl>
    <w:p>
      <w:pPr>
        <w:pStyle w:val="22"/>
        <w:numPr>
          <w:ilvl w:val="1"/>
          <w:numId w:val="2"/>
        </w:numPr>
        <w:rPr/>
      </w:pPr>
      <w:r>
        <w:rPr/>
        <w:t xml:space="preserve"> </w:t>
      </w:r>
      <w:bookmarkStart w:id="20" w:name="_Toc103628197"/>
      <w:bookmarkStart w:id="21" w:name="_Toc103678270"/>
      <w:r>
        <w:rPr/>
        <w:t>Квадрат Виженера</w:t>
      </w:r>
      <w:bookmarkEnd w:id="20"/>
      <w:bookmarkEnd w:id="21"/>
    </w:p>
    <w:p>
      <w:pPr>
        <w:pStyle w:val="Style17"/>
        <w:rPr/>
      </w:pPr>
      <w:r>
        <w:rPr/>
      </w:r>
    </w:p>
    <w:p>
      <w:pPr>
        <w:pStyle w:val="Style17"/>
        <w:rPr/>
      </w:pPr>
      <w:r>
        <w:rPr/>
      </w:r>
    </w:p>
    <w:p>
      <w:pPr>
        <w:pStyle w:val="22"/>
        <w:numPr>
          <w:ilvl w:val="1"/>
          <w:numId w:val="2"/>
        </w:numPr>
        <w:rPr/>
      </w:pPr>
      <w:bookmarkStart w:id="22" w:name="_Toc103678271"/>
      <w:r>
        <w:rPr/>
        <w:t>Зашифровка и расшифровка сообщения</w:t>
      </w:r>
      <w:bookmarkEnd w:id="22"/>
    </w:p>
    <w:p>
      <w:pPr>
        <w:pStyle w:val="32"/>
        <w:numPr>
          <w:ilvl w:val="2"/>
          <w:numId w:val="2"/>
        </w:numPr>
        <w:ind w:left="0" w:hanging="0"/>
        <w:rPr/>
      </w:pPr>
      <w:bookmarkStart w:id="23" w:name="_Toc103678272"/>
      <w:r>
        <w:rPr/>
        <w:t>Зашифровка сообщения</w:t>
      </w:r>
      <w:bookmarkEnd w:id="23"/>
      <w:r>
        <w:rPr/>
        <w:t xml:space="preserve"> </w:t>
      </w:r>
    </w:p>
    <w:tbl>
      <w:tblPr>
        <w:tblStyle w:val="af6"/>
        <w:tblpPr w:vertAnchor="text" w:horzAnchor="text" w:leftFromText="180" w:rightFromText="180" w:tblpX="-41" w:tblpY="-124"/>
        <w:tblW w:w="9274" w:type="dxa"/>
        <w:jc w:val="center"/>
        <w:tblInd w:w="0" w:type="dxa"/>
        <w:tblLayout w:type="fixed"/>
        <w:tblCellMar>
          <w:top w:w="0" w:type="dxa"/>
          <w:left w:w="108" w:type="dxa"/>
          <w:bottom w:w="0" w:type="dxa"/>
          <w:right w:w="108" w:type="dxa"/>
        </w:tblCellMar>
        <w:tblLook w:val="04a0" w:noHBand="0" w:noVBand="1" w:firstColumn="1" w:lastRow="0" w:lastColumn="0" w:firstRow="1"/>
      </w:tblPr>
      <w:tblGrid>
        <w:gridCol w:w="9274"/>
      </w:tblGrid>
      <w:tr>
        <w:trPr>
          <w:trHeight w:val="4721" w:hRule="atLeast"/>
        </w:trPr>
        <w:tc>
          <w:tcPr>
            <w:tcW w:w="9274" w:type="dxa"/>
            <w:tcBorders/>
          </w:tcPr>
          <w:p>
            <w:pPr>
              <w:pStyle w:val="Style17"/>
              <w:widowControl w:val="false"/>
              <w:suppressAutoHyphens w:val="true"/>
              <w:spacing w:before="0" w:after="0"/>
              <w:ind w:left="0" w:hanging="0"/>
              <w:jc w:val="center"/>
              <w:rPr>
                <w:kern w:val="0"/>
                <w:szCs w:val="22"/>
                <w:lang w:val="ru-RU" w:eastAsia="en-US" w:bidi="ar-SA"/>
              </w:rPr>
            </w:pPr>
            <w:r>
              <w:rPr>
                <w:kern w:val="0"/>
                <w:szCs w:val="22"/>
                <w:lang w:val="ru-RU" w:eastAsia="en-US" w:bidi="ar-SA"/>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49290" cy="2519680"/>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749290" cy="2519680"/>
                          </a:xfrm>
                          <a:prstGeom prst="rect">
                            <a:avLst/>
                          </a:prstGeom>
                        </pic:spPr>
                      </pic:pic>
                    </a:graphicData>
                  </a:graphic>
                </wp:anchor>
              </w:drawing>
            </w:r>
          </w:p>
        </w:tc>
      </w:tr>
    </w:tbl>
    <w:p>
      <w:pPr>
        <w:pStyle w:val="Style17"/>
        <w:ind w:left="0" w:hanging="0"/>
        <w:rPr/>
      </w:pPr>
      <w:r>
        <w:rPr/>
      </w:r>
    </w:p>
    <w:p>
      <w:pPr>
        <w:pStyle w:val="Style17"/>
        <w:rPr/>
      </w:pPr>
      <w:r>
        <w:rPr/>
      </w:r>
    </w:p>
    <w:p>
      <w:pPr>
        <w:pStyle w:val="Style17"/>
        <w:rPr/>
      </w:pPr>
      <w:r>
        <w:rPr/>
        <w:t>Для разделения сообщения на отдельные символы используем функцию =ПСТР(B$2;A11;1), где первый аргумент – разделяемый текст, второй – начальная позиция, третий – количество символов.</w:t>
      </w:r>
    </w:p>
    <w:p>
      <w:pPr>
        <w:pStyle w:val="Style17"/>
        <w:rPr/>
      </w:pPr>
      <w:r>
        <w:rPr/>
        <w:t xml:space="preserve">Чтобы перевести символы исходного алфавита в символы зашифрованного, используем формулу: =ДВССЫЛ(АДРЕС(ПОИСКПОЗ(C11;КлючПослед;0)+1;ПОИСКПОЗ(B11;Симв;0)+1;;;"Квадрат Виженера")). </w:t>
      </w:r>
    </w:p>
    <w:tbl>
      <w:tblPr>
        <w:tblStyle w:val="af6"/>
        <w:tblW w:w="9576" w:type="dxa"/>
        <w:jc w:val="left"/>
        <w:tblInd w:w="-428" w:type="dxa"/>
        <w:tblLayout w:type="fixed"/>
        <w:tblCellMar>
          <w:top w:w="0" w:type="dxa"/>
          <w:left w:w="108" w:type="dxa"/>
          <w:bottom w:w="0" w:type="dxa"/>
          <w:right w:w="108" w:type="dxa"/>
        </w:tblCellMar>
        <w:tblLook w:val="04a0" w:noHBand="0" w:noVBand="1" w:firstColumn="1" w:lastRow="0" w:lastColumn="0" w:firstRow="1"/>
      </w:tblPr>
      <w:tblGrid>
        <w:gridCol w:w="9576"/>
      </w:tblGrid>
      <w:tr>
        <w:trPr>
          <w:trHeight w:val="4286" w:hRule="atLeast"/>
        </w:trPr>
        <w:tc>
          <w:tcPr>
            <w:tcW w:w="9576"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3600" cy="610552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3"/>
                          <a:stretch>
                            <a:fillRect/>
                          </a:stretch>
                        </pic:blipFill>
                        <pic:spPr bwMode="auto">
                          <a:xfrm>
                            <a:off x="0" y="0"/>
                            <a:ext cx="5943600" cy="6105525"/>
                          </a:xfrm>
                          <a:prstGeom prst="rect">
                            <a:avLst/>
                          </a:prstGeom>
                        </pic:spPr>
                      </pic:pic>
                    </a:graphicData>
                  </a:graphic>
                </wp:anchor>
              </w:drawing>
            </w:r>
          </w:p>
        </w:tc>
      </w:tr>
    </w:tbl>
    <w:p>
      <w:pPr>
        <w:pStyle w:val="Style17"/>
        <w:ind w:left="0" w:hanging="0"/>
        <w:rPr/>
      </w:pPr>
      <w:r>
        <w:rPr/>
      </w:r>
    </w:p>
    <w:p>
      <w:pPr>
        <w:pStyle w:val="32"/>
        <w:numPr>
          <w:ilvl w:val="2"/>
          <w:numId w:val="2"/>
        </w:numPr>
        <w:ind w:left="0" w:hanging="0"/>
        <w:rPr/>
      </w:pPr>
      <w:bookmarkStart w:id="24" w:name="_Toc103678273"/>
      <w:r>
        <w:rPr/>
        <w:t>Расшифровка сообщения</w:t>
      </w:r>
      <w:bookmarkEnd w:id="24"/>
    </w:p>
    <w:tbl>
      <w:tblPr>
        <w:tblStyle w:val="af6"/>
        <w:tblW w:w="11265" w:type="dxa"/>
        <w:jc w:val="left"/>
        <w:tblInd w:w="-1365" w:type="dxa"/>
        <w:tblLayout w:type="fixed"/>
        <w:tblCellMar>
          <w:top w:w="0" w:type="dxa"/>
          <w:left w:w="108" w:type="dxa"/>
          <w:bottom w:w="0" w:type="dxa"/>
          <w:right w:w="108" w:type="dxa"/>
        </w:tblCellMar>
        <w:tblLook w:val="04a0" w:noHBand="0" w:noVBand="1" w:firstColumn="1" w:lastRow="0" w:lastColumn="0" w:firstRow="1"/>
      </w:tblPr>
      <w:tblGrid>
        <w:gridCol w:w="11265"/>
      </w:tblGrid>
      <w:tr>
        <w:trPr>
          <w:trHeight w:val="3862" w:hRule="atLeast"/>
        </w:trPr>
        <w:tc>
          <w:tcPr>
            <w:tcW w:w="11265"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7016115" cy="178435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4"/>
                          <a:stretch>
                            <a:fillRect/>
                          </a:stretch>
                        </pic:blipFill>
                        <pic:spPr bwMode="auto">
                          <a:xfrm>
                            <a:off x="0" y="0"/>
                            <a:ext cx="7016115" cy="1784350"/>
                          </a:xfrm>
                          <a:prstGeom prst="rect">
                            <a:avLst/>
                          </a:prstGeom>
                        </pic:spPr>
                      </pic:pic>
                    </a:graphicData>
                  </a:graphic>
                </wp:anchor>
              </w:drawing>
            </w:r>
          </w:p>
        </w:tc>
      </w:tr>
    </w:tbl>
    <w:p>
      <w:pPr>
        <w:pStyle w:val="Style17"/>
        <w:rPr/>
      </w:pPr>
      <w:r>
        <w:rPr/>
      </w:r>
    </w:p>
    <w:p>
      <w:pPr>
        <w:pStyle w:val="Style17"/>
        <w:rPr/>
      </w:pPr>
      <w:r>
        <w:rPr/>
        <w:t xml:space="preserve">Для расшифровки сообщения используем формулу =ЕСЛИ(B11=C11;"A";ДВССЫЛ(АДРЕС(1;ПОИСКПОЗ(B11;СМЕЩ(Нач;ПОИСКПОЗ(C11;КлючПослед;0);0;1;46);0);;;"Квадрат Виженера"))). </w:t>
      </w:r>
    </w:p>
    <w:tbl>
      <w:tblPr>
        <w:tblStyle w:val="af6"/>
        <w:tblW w:w="11597" w:type="dxa"/>
        <w:jc w:val="left"/>
        <w:tblInd w:w="-1413" w:type="dxa"/>
        <w:tblLayout w:type="fixed"/>
        <w:tblCellMar>
          <w:top w:w="0" w:type="dxa"/>
          <w:left w:w="108" w:type="dxa"/>
          <w:bottom w:w="0" w:type="dxa"/>
          <w:right w:w="108" w:type="dxa"/>
        </w:tblCellMar>
        <w:tblLook w:val="04a0" w:noHBand="0" w:noVBand="1" w:firstColumn="1" w:lastRow="0" w:lastColumn="0" w:firstRow="1"/>
      </w:tblPr>
      <w:tblGrid>
        <w:gridCol w:w="11597"/>
      </w:tblGrid>
      <w:tr>
        <w:trPr>
          <w:trHeight w:val="4210" w:hRule="atLeast"/>
        </w:trPr>
        <w:tc>
          <w:tcPr>
            <w:tcW w:w="11597"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7226935" cy="793940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5"/>
                          <a:stretch>
                            <a:fillRect/>
                          </a:stretch>
                        </pic:blipFill>
                        <pic:spPr bwMode="auto">
                          <a:xfrm>
                            <a:off x="0" y="0"/>
                            <a:ext cx="7226935" cy="7939405"/>
                          </a:xfrm>
                          <a:prstGeom prst="rect">
                            <a:avLst/>
                          </a:prstGeom>
                        </pic:spPr>
                      </pic:pic>
                    </a:graphicData>
                  </a:graphic>
                </wp:anchor>
              </w:drawing>
            </w:r>
          </w:p>
        </w:tc>
      </w:tr>
    </w:tbl>
    <w:p>
      <w:pPr>
        <w:pStyle w:val="Style17"/>
        <w:ind w:left="0" w:hanging="0"/>
        <w:rPr/>
      </w:pPr>
      <w:r>
        <w:rPr/>
      </w:r>
    </w:p>
    <w:p>
      <w:pPr>
        <w:pStyle w:val="22"/>
        <w:numPr>
          <w:ilvl w:val="1"/>
          <w:numId w:val="2"/>
        </w:numPr>
        <w:rPr/>
      </w:pPr>
      <w:bookmarkStart w:id="25" w:name="_Toc103678274"/>
      <w:r>
        <w:rPr/>
        <w:t>Анализ частотности текста</w:t>
      </w:r>
      <w:bookmarkEnd w:id="25"/>
    </w:p>
    <w:p>
      <w:pPr>
        <w:pStyle w:val="32"/>
        <w:numPr>
          <w:ilvl w:val="2"/>
          <w:numId w:val="2"/>
        </w:numPr>
        <w:ind w:left="0" w:hanging="0"/>
        <w:rPr/>
      </w:pPr>
      <w:bookmarkStart w:id="26" w:name="_Toc103678275"/>
      <w:r>
        <w:rPr/>
        <w:t>Частотность символов алфавита</w:t>
      </w:r>
      <w:bookmarkEnd w:id="26"/>
    </w:p>
    <w:tbl>
      <w:tblPr>
        <w:tblStyle w:val="af6"/>
        <w:tblW w:w="3276" w:type="dxa"/>
        <w:jc w:val="left"/>
        <w:tblInd w:w="2343" w:type="dxa"/>
        <w:tblLayout w:type="fixed"/>
        <w:tblCellMar>
          <w:top w:w="0" w:type="dxa"/>
          <w:left w:w="108" w:type="dxa"/>
          <w:bottom w:w="0" w:type="dxa"/>
          <w:right w:w="108" w:type="dxa"/>
        </w:tblCellMar>
        <w:tblLook w:val="04a0" w:noHBand="0" w:noVBand="1" w:firstColumn="1" w:lastRow="0" w:lastColumn="0" w:firstRow="1"/>
      </w:tblPr>
      <w:tblGrid>
        <w:gridCol w:w="3276"/>
      </w:tblGrid>
      <w:tr>
        <w:trPr>
          <w:trHeight w:val="9912" w:hRule="atLeast"/>
        </w:trPr>
        <w:tc>
          <w:tcPr>
            <w:tcW w:w="3276"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1943100" cy="5516880"/>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tretch>
                            <a:fillRect/>
                          </a:stretch>
                        </pic:blipFill>
                        <pic:spPr bwMode="auto">
                          <a:xfrm>
                            <a:off x="0" y="0"/>
                            <a:ext cx="1943100" cy="5516880"/>
                          </a:xfrm>
                          <a:prstGeom prst="rect">
                            <a:avLst/>
                          </a:prstGeom>
                        </pic:spPr>
                      </pic:pic>
                    </a:graphicData>
                  </a:graphic>
                </wp:anchor>
              </w:drawing>
            </w:r>
          </w:p>
        </w:tc>
      </w:tr>
    </w:tbl>
    <w:p>
      <w:pPr>
        <w:pStyle w:val="Style17"/>
        <w:rPr/>
      </w:pPr>
      <w:r>
        <w:rPr/>
      </w:r>
    </w:p>
    <w:p>
      <w:pPr>
        <w:pStyle w:val="Style17"/>
        <w:ind w:left="0" w:hanging="0"/>
        <w:rPr/>
      </w:pPr>
      <w:r>
        <w:rPr/>
      </w:r>
    </w:p>
    <w:p>
      <w:pPr>
        <w:pStyle w:val="32"/>
        <w:numPr>
          <w:ilvl w:val="2"/>
          <w:numId w:val="2"/>
        </w:numPr>
        <w:ind w:left="0" w:hanging="0"/>
        <w:rPr/>
      </w:pPr>
      <w:bookmarkStart w:id="27" w:name="_Toc103678276"/>
      <w:r>
        <w:rPr/>
        <w:t>Частотность символов исходного текста</w:t>
      </w:r>
      <w:bookmarkEnd w:id="27"/>
    </w:p>
    <w:tbl>
      <w:tblPr>
        <w:tblStyle w:val="af6"/>
        <w:tblW w:w="3096" w:type="dxa"/>
        <w:jc w:val="left"/>
        <w:tblInd w:w="2812" w:type="dxa"/>
        <w:tblLayout w:type="fixed"/>
        <w:tblCellMar>
          <w:top w:w="0" w:type="dxa"/>
          <w:left w:w="108" w:type="dxa"/>
          <w:bottom w:w="0" w:type="dxa"/>
          <w:right w:w="108" w:type="dxa"/>
        </w:tblCellMar>
        <w:tblLook w:val="04a0" w:noHBand="0" w:noVBand="1" w:firstColumn="1" w:lastRow="0" w:lastColumn="0" w:firstRow="1"/>
      </w:tblPr>
      <w:tblGrid>
        <w:gridCol w:w="3096"/>
      </w:tblGrid>
      <w:tr>
        <w:trPr>
          <w:trHeight w:val="9864" w:hRule="atLeast"/>
        </w:trPr>
        <w:tc>
          <w:tcPr>
            <w:tcW w:w="3096"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1828800" cy="5588000"/>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tretch>
                            <a:fillRect/>
                          </a:stretch>
                        </pic:blipFill>
                        <pic:spPr bwMode="auto">
                          <a:xfrm>
                            <a:off x="0" y="0"/>
                            <a:ext cx="1828800" cy="5588000"/>
                          </a:xfrm>
                          <a:prstGeom prst="rect">
                            <a:avLst/>
                          </a:prstGeom>
                        </pic:spPr>
                      </pic:pic>
                    </a:graphicData>
                  </a:graphic>
                </wp:anchor>
              </w:drawing>
            </w:r>
          </w:p>
        </w:tc>
      </w:tr>
    </w:tbl>
    <w:p>
      <w:pPr>
        <w:pStyle w:val="Style17"/>
        <w:rPr/>
      </w:pPr>
      <w:r>
        <w:rPr/>
      </w:r>
    </w:p>
    <w:p>
      <w:pPr>
        <w:pStyle w:val="Style17"/>
        <w:ind w:left="0" w:hanging="0"/>
        <w:rPr/>
      </w:pPr>
      <w:r>
        <w:rPr/>
      </w:r>
    </w:p>
    <w:p>
      <w:pPr>
        <w:pStyle w:val="32"/>
        <w:numPr>
          <w:ilvl w:val="2"/>
          <w:numId w:val="2"/>
        </w:numPr>
        <w:ind w:left="0" w:hanging="0"/>
        <w:rPr/>
      </w:pPr>
      <w:bookmarkStart w:id="28" w:name="_Toc103678277"/>
      <w:bookmarkStart w:id="29" w:name="_Hlk103354889"/>
      <w:bookmarkEnd w:id="29"/>
      <w:r>
        <w:rPr/>
        <w:t>Частотность символов текста, зашифрованного моноалфавитным шифром (на основе шифра Цезаря)</w:t>
      </w:r>
      <w:bookmarkEnd w:id="28"/>
    </w:p>
    <w:tbl>
      <w:tblPr>
        <w:tblStyle w:val="af6"/>
        <w:tblW w:w="3427" w:type="dxa"/>
        <w:jc w:val="left"/>
        <w:tblInd w:w="2584" w:type="dxa"/>
        <w:tblLayout w:type="fixed"/>
        <w:tblCellMar>
          <w:top w:w="0" w:type="dxa"/>
          <w:left w:w="108" w:type="dxa"/>
          <w:bottom w:w="0" w:type="dxa"/>
          <w:right w:w="108" w:type="dxa"/>
        </w:tblCellMar>
        <w:tblLook w:val="04a0" w:noHBand="0" w:noVBand="1" w:firstColumn="1" w:lastRow="0" w:lastColumn="0" w:firstRow="1"/>
      </w:tblPr>
      <w:tblGrid>
        <w:gridCol w:w="3427"/>
      </w:tblGrid>
      <w:tr>
        <w:trPr>
          <w:trHeight w:val="9879" w:hRule="atLeast"/>
        </w:trPr>
        <w:tc>
          <w:tcPr>
            <w:tcW w:w="3427"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2038985" cy="5523865"/>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8"/>
                          <a:stretch>
                            <a:fillRect/>
                          </a:stretch>
                        </pic:blipFill>
                        <pic:spPr bwMode="auto">
                          <a:xfrm>
                            <a:off x="0" y="0"/>
                            <a:ext cx="2038985" cy="5523865"/>
                          </a:xfrm>
                          <a:prstGeom prst="rect">
                            <a:avLst/>
                          </a:prstGeom>
                        </pic:spPr>
                      </pic:pic>
                    </a:graphicData>
                  </a:graphic>
                </wp:anchor>
              </w:drawing>
            </w:r>
          </w:p>
        </w:tc>
      </w:tr>
    </w:tbl>
    <w:p>
      <w:pPr>
        <w:pStyle w:val="Style17"/>
        <w:rPr/>
      </w:pPr>
      <w:r>
        <w:rPr/>
      </w:r>
    </w:p>
    <w:p>
      <w:pPr>
        <w:pStyle w:val="Style17"/>
        <w:rPr/>
      </w:pPr>
      <w:r>
        <w:rPr/>
      </w:r>
    </w:p>
    <w:p>
      <w:pPr>
        <w:pStyle w:val="32"/>
        <w:numPr>
          <w:ilvl w:val="2"/>
          <w:numId w:val="2"/>
        </w:numPr>
        <w:ind w:left="0" w:hanging="0"/>
        <w:rPr/>
      </w:pPr>
      <w:bookmarkStart w:id="30" w:name="_Hlk1033548891"/>
      <w:bookmarkStart w:id="31" w:name="_Toc103678278"/>
      <w:bookmarkStart w:id="32" w:name="_Hlk103354947"/>
      <w:bookmarkEnd w:id="30"/>
      <w:bookmarkEnd w:id="32"/>
      <w:r>
        <w:rPr/>
        <w:t>Частотность символов текста, зашифрованного полиалфавитным шифром 1 (с использованием ключевой последовательности)</w:t>
      </w:r>
      <w:bookmarkEnd w:id="31"/>
    </w:p>
    <w:tbl>
      <w:tblPr>
        <w:tblStyle w:val="af6"/>
        <w:tblW w:w="3846" w:type="dxa"/>
        <w:jc w:val="left"/>
        <w:tblInd w:w="2674" w:type="dxa"/>
        <w:tblLayout w:type="fixed"/>
        <w:tblCellMar>
          <w:top w:w="0" w:type="dxa"/>
          <w:left w:w="108" w:type="dxa"/>
          <w:bottom w:w="0" w:type="dxa"/>
          <w:right w:w="108" w:type="dxa"/>
        </w:tblCellMar>
        <w:tblLook w:val="04a0" w:noHBand="0" w:noVBand="1" w:firstColumn="1" w:lastRow="0" w:lastColumn="0" w:firstRow="1"/>
      </w:tblPr>
      <w:tblGrid>
        <w:gridCol w:w="3846"/>
      </w:tblGrid>
      <w:tr>
        <w:trPr>
          <w:trHeight w:val="9936" w:hRule="atLeast"/>
        </w:trPr>
        <w:tc>
          <w:tcPr>
            <w:tcW w:w="3846"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2305050" cy="6043930"/>
                  <wp:effectExtent l="0" t="0" r="0" b="0"/>
                  <wp:wrapSquare wrapText="largest"/>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9"/>
                          <a:stretch>
                            <a:fillRect/>
                          </a:stretch>
                        </pic:blipFill>
                        <pic:spPr bwMode="auto">
                          <a:xfrm>
                            <a:off x="0" y="0"/>
                            <a:ext cx="2305050" cy="6043930"/>
                          </a:xfrm>
                          <a:prstGeom prst="rect">
                            <a:avLst/>
                          </a:prstGeom>
                        </pic:spPr>
                      </pic:pic>
                    </a:graphicData>
                  </a:graphic>
                </wp:anchor>
              </w:drawing>
            </w:r>
          </w:p>
        </w:tc>
      </w:tr>
    </w:tbl>
    <w:p>
      <w:pPr>
        <w:pStyle w:val="Style17"/>
        <w:rPr/>
      </w:pPr>
      <w:r>
        <w:rPr/>
      </w:r>
    </w:p>
    <w:p>
      <w:pPr>
        <w:pStyle w:val="Style17"/>
        <w:rPr/>
      </w:pPr>
      <w:r>
        <w:rPr/>
      </w:r>
      <w:r>
        <w:br w:type="page"/>
      </w:r>
    </w:p>
    <w:p>
      <w:pPr>
        <w:pStyle w:val="32"/>
        <w:numPr>
          <w:ilvl w:val="2"/>
          <w:numId w:val="2"/>
        </w:numPr>
        <w:ind w:left="0" w:hanging="0"/>
        <w:rPr/>
      </w:pPr>
      <w:bookmarkStart w:id="33" w:name="_Toc103678279"/>
      <w:bookmarkStart w:id="34" w:name="_Hlk103627968"/>
      <w:bookmarkStart w:id="35" w:name="_Hlk1033549471"/>
      <w:bookmarkEnd w:id="34"/>
      <w:bookmarkEnd w:id="35"/>
      <w:r>
        <w:rPr/>
        <w:t>Анализ графиков частотности</w:t>
      </w:r>
      <w:bookmarkEnd w:id="33"/>
    </w:p>
    <w:tbl>
      <w:tblPr>
        <w:tblStyle w:val="af6"/>
        <w:tblW w:w="11579" w:type="dxa"/>
        <w:jc w:val="left"/>
        <w:tblInd w:w="-1365" w:type="dxa"/>
        <w:tblLayout w:type="fixed"/>
        <w:tblCellMar>
          <w:top w:w="0" w:type="dxa"/>
          <w:left w:w="108" w:type="dxa"/>
          <w:bottom w:w="0" w:type="dxa"/>
          <w:right w:w="108" w:type="dxa"/>
        </w:tblCellMar>
        <w:tblLook w:val="04a0" w:noHBand="0" w:noVBand="1" w:firstColumn="1" w:lastRow="0" w:lastColumn="0" w:firstRow="1"/>
      </w:tblPr>
      <w:tblGrid>
        <w:gridCol w:w="11579"/>
      </w:tblGrid>
      <w:tr>
        <w:trPr>
          <w:trHeight w:val="3993" w:hRule="atLeast"/>
        </w:trPr>
        <w:tc>
          <w:tcPr>
            <w:tcW w:w="11579"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19">
                  <wp:simplePos x="0" y="0"/>
                  <wp:positionH relativeFrom="column">
                    <wp:posOffset>461645</wp:posOffset>
                  </wp:positionH>
                  <wp:positionV relativeFrom="paragraph">
                    <wp:posOffset>30480</wp:posOffset>
                  </wp:positionV>
                  <wp:extent cx="6236970" cy="2465705"/>
                  <wp:effectExtent l="0" t="0" r="0" b="0"/>
                  <wp:wrapSquare wrapText="largest"/>
                  <wp:docPr id="19" name="Obj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p>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r>
          </w:p>
        </w:tc>
      </w:tr>
    </w:tbl>
    <w:p>
      <w:pPr>
        <w:pStyle w:val="Style17"/>
        <w:rPr/>
      </w:pPr>
      <w:r>
        <w:rPr/>
      </w:r>
    </w:p>
    <w:tbl>
      <w:tblPr>
        <w:tblStyle w:val="af6"/>
        <w:tblW w:w="11343" w:type="dxa"/>
        <w:jc w:val="left"/>
        <w:tblInd w:w="-1310" w:type="dxa"/>
        <w:tblLayout w:type="fixed"/>
        <w:tblCellMar>
          <w:top w:w="0" w:type="dxa"/>
          <w:left w:w="108" w:type="dxa"/>
          <w:bottom w:w="0" w:type="dxa"/>
          <w:right w:w="108" w:type="dxa"/>
        </w:tblCellMar>
        <w:tblLook w:val="04a0" w:noHBand="0" w:noVBand="1" w:firstColumn="1" w:lastRow="0" w:lastColumn="0" w:firstRow="1"/>
      </w:tblPr>
      <w:tblGrid>
        <w:gridCol w:w="11343"/>
      </w:tblGrid>
      <w:tr>
        <w:trPr>
          <w:trHeight w:val="3693" w:hRule="atLeast"/>
        </w:trPr>
        <w:tc>
          <w:tcPr>
            <w:tcW w:w="11343"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20">
                  <wp:simplePos x="0" y="0"/>
                  <wp:positionH relativeFrom="column">
                    <wp:posOffset>627380</wp:posOffset>
                  </wp:positionH>
                  <wp:positionV relativeFrom="paragraph">
                    <wp:posOffset>40005</wp:posOffset>
                  </wp:positionV>
                  <wp:extent cx="5983605" cy="2318385"/>
                  <wp:effectExtent l="0" t="0" r="0" b="0"/>
                  <wp:wrapSquare wrapText="largest"/>
                  <wp:docPr id="20" name="Object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p>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r>
          </w:p>
        </w:tc>
      </w:tr>
    </w:tbl>
    <w:p>
      <w:pPr>
        <w:pStyle w:val="Style17"/>
        <w:rPr/>
      </w:pPr>
      <w:r>
        <w:rPr/>
      </w:r>
    </w:p>
    <w:tbl>
      <w:tblPr>
        <w:tblStyle w:val="af6"/>
        <w:tblW w:w="11444" w:type="dxa"/>
        <w:jc w:val="left"/>
        <w:tblInd w:w="-1413" w:type="dxa"/>
        <w:tblLayout w:type="fixed"/>
        <w:tblCellMar>
          <w:top w:w="0" w:type="dxa"/>
          <w:left w:w="108" w:type="dxa"/>
          <w:bottom w:w="0" w:type="dxa"/>
          <w:right w:w="108" w:type="dxa"/>
        </w:tblCellMar>
        <w:tblLook w:val="04a0" w:noHBand="0" w:noVBand="1" w:firstColumn="1" w:lastRow="0" w:lastColumn="0" w:firstRow="1"/>
      </w:tblPr>
      <w:tblGrid>
        <w:gridCol w:w="11444"/>
      </w:tblGrid>
      <w:tr>
        <w:trPr>
          <w:trHeight w:val="3944" w:hRule="atLeast"/>
        </w:trPr>
        <w:tc>
          <w:tcPr>
            <w:tcW w:w="11444" w:type="dxa"/>
            <w:tcBorders/>
          </w:tcPr>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drawing>
                <wp:anchor behindDoc="0" distT="0" distB="0" distL="0" distR="0" simplePos="0" locked="0" layoutInCell="0" allowOverlap="1" relativeHeight="21">
                  <wp:simplePos x="0" y="0"/>
                  <wp:positionH relativeFrom="column">
                    <wp:posOffset>516890</wp:posOffset>
                  </wp:positionH>
                  <wp:positionV relativeFrom="paragraph">
                    <wp:posOffset>20955</wp:posOffset>
                  </wp:positionV>
                  <wp:extent cx="6129020" cy="2555875"/>
                  <wp:effectExtent l="0" t="0" r="0" b="0"/>
                  <wp:wrapSquare wrapText="largest"/>
                  <wp:docPr id="21" name="Object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p>
            <w:pPr>
              <w:pStyle w:val="Style17"/>
              <w:widowControl w:val="false"/>
              <w:suppressAutoHyphens w:val="true"/>
              <w:spacing w:before="0" w:after="0"/>
              <w:ind w:left="0" w:hanging="0"/>
              <w:rPr>
                <w:kern w:val="0"/>
                <w:szCs w:val="22"/>
                <w:lang w:val="ru-RU" w:eastAsia="en-US" w:bidi="ar-SA"/>
              </w:rPr>
            </w:pPr>
            <w:r>
              <w:rPr>
                <w:kern w:val="0"/>
                <w:szCs w:val="22"/>
                <w:lang w:val="ru-RU" w:eastAsia="en-US" w:bidi="ar-SA"/>
              </w:rPr>
            </w:r>
          </w:p>
        </w:tc>
      </w:tr>
      <w:tr>
        <w:trPr>
          <w:trHeight w:val="3944" w:hRule="atLeast"/>
        </w:trPr>
        <w:tc>
          <w:tcPr>
            <w:tcW w:w="11444" w:type="dxa"/>
            <w:tcBorders/>
          </w:tcPr>
          <w:p>
            <w:pPr>
              <w:pStyle w:val="Style17"/>
              <w:widowControl w:val="false"/>
              <w:suppressAutoHyphens w:val="true"/>
              <w:spacing w:before="0" w:after="0"/>
              <w:ind w:left="0" w:hanging="0"/>
              <w:rPr>
                <w:kern w:val="0"/>
                <w:szCs w:val="22"/>
                <w:lang w:val="ru-RU" w:eastAsia="en-US" w:bidi="ar-SA"/>
              </w:rPr>
            </w:pPr>
            <w:r>
              <w:rPr/>
              <w:drawing>
                <wp:inline distT="0" distB="0" distL="0" distR="0">
                  <wp:extent cx="7162800" cy="2425065"/>
                  <wp:effectExtent l="0" t="0" r="0" b="0"/>
                  <wp:docPr id="22" name="Рисунок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5" descr=""/>
                          <pic:cNvPicPr>
                            <a:picLocks noChangeAspect="1" noChangeArrowheads="1"/>
                          </pic:cNvPicPr>
                        </pic:nvPicPr>
                        <pic:blipFill>
                          <a:blip r:embed="rId23"/>
                          <a:stretch>
                            <a:fillRect/>
                          </a:stretch>
                        </pic:blipFill>
                        <pic:spPr bwMode="auto">
                          <a:xfrm>
                            <a:off x="0" y="0"/>
                            <a:ext cx="7162800" cy="2425065"/>
                          </a:xfrm>
                          <a:prstGeom prst="rect">
                            <a:avLst/>
                          </a:prstGeom>
                        </pic:spPr>
                      </pic:pic>
                    </a:graphicData>
                  </a:graphic>
                </wp:inline>
              </w:drawing>
            </w:r>
          </w:p>
        </w:tc>
      </w:tr>
    </w:tbl>
    <w:p>
      <w:pPr>
        <w:pStyle w:val="Style17"/>
        <w:ind w:left="0" w:hanging="0"/>
        <w:jc w:val="left"/>
        <w:rPr/>
      </w:pPr>
      <w:r>
        <w:rPr/>
      </w:r>
      <w:bookmarkStart w:id="36" w:name="_Hlk1036279681"/>
      <w:bookmarkStart w:id="37" w:name="_Hlk1036279681"/>
      <w:bookmarkEnd w:id="37"/>
      <w:r>
        <w:br w:type="page"/>
      </w:r>
    </w:p>
    <w:p>
      <w:pPr>
        <w:pStyle w:val="22"/>
        <w:numPr>
          <w:ilvl w:val="1"/>
          <w:numId w:val="2"/>
        </w:numPr>
        <w:rPr/>
      </w:pPr>
      <w:bookmarkStart w:id="38" w:name="_Toc103678280"/>
      <w:r>
        <w:rPr/>
        <w:t>Результаты частотного анализа</w:t>
      </w:r>
      <w:bookmarkEnd w:id="38"/>
    </w:p>
    <w:p>
      <w:pPr>
        <w:sectPr>
          <w:footerReference w:type="default" r:id="rId24"/>
          <w:footerReference w:type="first" r:id="rId25"/>
          <w:type w:val="nextPage"/>
          <w:pgSz w:w="11906" w:h="16838"/>
          <w:pgMar w:left="1701" w:right="851" w:gutter="0" w:header="0" w:top="1134" w:footer="709" w:bottom="1134"/>
          <w:pgNumType w:fmt="decimal"/>
          <w:formProt w:val="false"/>
          <w:titlePg/>
          <w:textDirection w:val="lrTb"/>
          <w:docGrid w:type="default" w:linePitch="360" w:charSpace="4096"/>
        </w:sectPr>
        <w:pStyle w:val="Style17"/>
        <w:rPr/>
      </w:pPr>
      <w:r>
        <w:rPr/>
        <w:t>В сравнении с моноалфавитным шифром, в нашем случае это шифр Цезаря, полиалфавитный шифр на основе квадрата Виженера обладает большей криптостойкостью, это можно заметить, исследуя частотность символов зашифрованного текста. Частоты символов при применении полиалфавитного шифра распределены более равномерно, что значительно усложняет подбор ключа. Криптостойкость шифра Виженера зависит от сложности ключа, а именно от его размера и количества используемых символов. Если ключ будет недостаточно сложным, то злоумышленник сможет восстановить шифруемое сообщение.</w:t>
      </w:r>
    </w:p>
    <w:p>
      <w:pPr>
        <w:pStyle w:val="12"/>
        <w:numPr>
          <w:ilvl w:val="0"/>
          <w:numId w:val="0"/>
        </w:numPr>
        <w:ind w:left="0" w:hanging="0"/>
        <w:rPr/>
      </w:pPr>
      <w:bookmarkStart w:id="39" w:name="_Toc103678281"/>
      <w:r>
        <w:rPr/>
        <w:t>ЗАКЛЮЧЕНИЕ</w:t>
      </w:r>
      <w:bookmarkEnd w:id="39"/>
    </w:p>
    <w:p>
      <w:pPr>
        <w:pStyle w:val="Style17"/>
        <w:ind w:left="708" w:firstLine="1"/>
        <w:rPr/>
      </w:pPr>
      <w:r>
        <w:rPr>
          <w:b/>
          <w:bCs/>
        </w:rPr>
        <w:tab/>
      </w:r>
      <w:r>
        <w:rPr>
          <w:rStyle w:val="Style12"/>
        </w:rPr>
        <w:t xml:space="preserve">В ходе выполнения данной практической работы было реализован </w:t>
      </w:r>
      <w:r>
        <w:rPr/>
        <w:t xml:space="preserve">полиалфавитный шифр на основе квадрата Виженера, таблицы шифрования/расшифрования, зашифровано и расшифровано сообщение. Проведен анализ слабостей шифра, приведены таблицы и гистограммы частотности символов исходного алфавита и сообщения, зашифрованного разработанным шифром, описаны слабости шифра. Проведен сравнительный анализ моноалфавитного и полиалфавитного шифров, в результате чего выяснилось, что последний обладает большей криптостойкостью. Получены навыки в работе с полиалфавитными шифрами в </w:t>
      </w:r>
      <w:r>
        <w:rPr>
          <w:lang w:val="en-US"/>
        </w:rPr>
        <w:t>Excel</w:t>
      </w:r>
      <w:r>
        <w:rPr/>
        <w:t>.</w:t>
      </w:r>
    </w:p>
    <w:p>
      <w:pPr>
        <w:pStyle w:val="Normal"/>
        <w:spacing w:before="0" w:after="200"/>
        <w:rPr>
          <w:rFonts w:ascii="Times New Roman" w:hAnsi="Times New Roman"/>
          <w:sz w:val="28"/>
          <w:szCs w:val="28"/>
        </w:rPr>
      </w:pPr>
      <w:r>
        <w:rPr/>
      </w:r>
    </w:p>
    <w:sectPr>
      <w:footerReference w:type="default" r:id="rId26"/>
      <w:type w:val="nextPage"/>
      <w:pgSz w:w="11906" w:h="16838"/>
      <w:pgMar w:left="1701" w:right="1276" w:gutter="0" w:header="0" w:top="1134" w:footer="708"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13079923"/>
    </w:sdtPr>
    <w:sdtContent>
      <w:p>
        <w:pPr>
          <w:pStyle w:val="Footer"/>
          <w:jc w:val="right"/>
          <w:rPr>
            <w:rFonts w:ascii="Times New Roman" w:hAnsi="Times New Roman" w:cs="Times New Roman"/>
            <w:color w:val="auto"/>
          </w:rPr>
        </w:pPr>
        <w:r>
          <w:rPr/>
          <w:fldChar w:fldCharType="begin"/>
        </w:r>
        <w:r>
          <w:rPr/>
          <w:instrText xml:space="preserve"> PAGE </w:instrText>
        </w:r>
        <w:r>
          <w:rPr/>
          <w:fldChar w:fldCharType="separate"/>
        </w:r>
        <w:r>
          <w:rPr/>
          <w:t>25</w:t>
        </w:r>
        <w:r>
          <w:rPr/>
          <w:fldChar w:fldCharType="end"/>
        </w:r>
      </w:p>
      <w:p>
        <w:pPr>
          <w:pStyle w:val="Footer"/>
          <w:rPr>
            <w:color w:val="auto"/>
          </w:rPr>
        </w:pPr>
        <w:r>
          <w:rPr>
            <w:color w:val="auto"/>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49068581"/>
    </w:sdtPr>
    <w:sdtContent>
      <w:p>
        <w:pPr>
          <w:pStyle w:val="Footer"/>
          <w:jc w:val="right"/>
          <w:rPr>
            <w:rFonts w:ascii="Times New Roman" w:hAnsi="Times New Roman" w:cs="Times New Roman"/>
            <w:color w:val="auto"/>
          </w:rPr>
        </w:pPr>
        <w:r>
          <w:rPr/>
          <w:fldChar w:fldCharType="begin"/>
        </w:r>
        <w:r>
          <w:rPr/>
          <w:instrText xml:space="preserve"> PAGE </w:instrText>
        </w:r>
        <w:r>
          <w:rPr/>
          <w:fldChar w:fldCharType="separate"/>
        </w:r>
        <w:r>
          <w:rPr/>
          <w:t>26</w:t>
        </w:r>
        <w:r>
          <w:rPr/>
          <w:fldChar w:fldCharType="end"/>
        </w:r>
      </w:p>
      <w:p>
        <w:pPr>
          <w:pStyle w:val="Footer"/>
          <w:rPr>
            <w:color w:val="auto"/>
          </w:rPr>
        </w:pPr>
        <w:r>
          <w:rPr>
            <w:color w:val="auto"/>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suff w:val="space"/>
      <w:lvlText w:val="%1."/>
      <w:lvlJc w:val="left"/>
      <w:pPr>
        <w:tabs>
          <w:tab w:val="num" w:pos="0"/>
        </w:tabs>
        <w:ind w:left="2559" w:hanging="432"/>
      </w:pPr>
      <w:rPr/>
    </w:lvl>
    <w:lvl w:ilvl="1">
      <w:start w:val="1"/>
      <w:numFmt w:val="decimal"/>
      <w:suff w:val="space"/>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decimal"/>
      <w:lvlText w:val="%1."/>
      <w:lvlJc w:val="left"/>
      <w:pPr>
        <w:tabs>
          <w:tab w:val="num" w:pos="0"/>
        </w:tabs>
        <w:ind w:left="0" w:hanging="0"/>
      </w:pPr>
      <w:rPr>
        <w:color w:val="000000"/>
      </w:rPr>
    </w:lvl>
    <w:lvl w:ilvl="1">
      <w:start w:val="1"/>
      <w:numFmt w:val="decimal"/>
      <w:lvlText w:val="%1.%2."/>
      <w:lvlJc w:val="left"/>
      <w:pPr>
        <w:tabs>
          <w:tab w:val="num" w:pos="0"/>
        </w:tabs>
        <w:ind w:left="1800" w:hanging="720"/>
      </w:pPr>
      <w:rPr/>
    </w:lvl>
    <w:lvl w:ilvl="2">
      <w:start w:val="1"/>
      <w:numFmt w:val="decimal"/>
      <w:lvlText w:val="%1.%2.%3."/>
      <w:lvlJc w:val="left"/>
      <w:pPr>
        <w:tabs>
          <w:tab w:val="num" w:pos="0"/>
        </w:tabs>
        <w:ind w:left="2880" w:hanging="720"/>
      </w:pPr>
      <w:rPr>
        <w:color w:val="000000"/>
      </w:rPr>
    </w:lvl>
    <w:lvl w:ilvl="3">
      <w:start w:val="1"/>
      <w:numFmt w:val="decimal"/>
      <w:lvlText w:val="%1.%2.%3.%4."/>
      <w:lvlJc w:val="left"/>
      <w:pPr>
        <w:tabs>
          <w:tab w:val="num" w:pos="0"/>
        </w:tabs>
        <w:ind w:left="4320" w:hanging="1080"/>
      </w:pPr>
      <w:rPr>
        <w:color w:val="000000"/>
      </w:rPr>
    </w:lvl>
    <w:lvl w:ilvl="4">
      <w:start w:val="1"/>
      <w:numFmt w:val="decimal"/>
      <w:lvlText w:val="%1.%2.%3.%4.%5."/>
      <w:lvlJc w:val="left"/>
      <w:pPr>
        <w:tabs>
          <w:tab w:val="num" w:pos="0"/>
        </w:tabs>
        <w:ind w:left="5400" w:hanging="1080"/>
      </w:pPr>
      <w:rPr>
        <w:color w:val="000000"/>
      </w:rPr>
    </w:lvl>
    <w:lvl w:ilvl="5">
      <w:start w:val="1"/>
      <w:numFmt w:val="decimal"/>
      <w:lvlText w:val="%1.%2.%3.%4.%5.%6."/>
      <w:lvlJc w:val="left"/>
      <w:pPr>
        <w:tabs>
          <w:tab w:val="num" w:pos="0"/>
        </w:tabs>
        <w:ind w:left="6840" w:hanging="1440"/>
      </w:pPr>
      <w:rPr>
        <w:color w:val="000000"/>
      </w:rPr>
    </w:lvl>
    <w:lvl w:ilvl="6">
      <w:start w:val="1"/>
      <w:numFmt w:val="decimal"/>
      <w:lvlText w:val="%1.%2.%3.%4.%5.%6.%7."/>
      <w:lvlJc w:val="left"/>
      <w:pPr>
        <w:tabs>
          <w:tab w:val="num" w:pos="0"/>
        </w:tabs>
        <w:ind w:left="8280" w:hanging="1800"/>
      </w:pPr>
      <w:rPr>
        <w:color w:val="000000"/>
      </w:rPr>
    </w:lvl>
    <w:lvl w:ilvl="7">
      <w:start w:val="1"/>
      <w:numFmt w:val="decimal"/>
      <w:lvlText w:val="%1.%2.%3.%4.%5.%6.%7.%8."/>
      <w:lvlJc w:val="left"/>
      <w:pPr>
        <w:tabs>
          <w:tab w:val="num" w:pos="0"/>
        </w:tabs>
        <w:ind w:left="9360" w:hanging="1800"/>
      </w:pPr>
      <w:rPr>
        <w:color w:val="000000"/>
      </w:rPr>
    </w:lvl>
    <w:lvl w:ilvl="8">
      <w:start w:val="1"/>
      <w:numFmt w:val="decimal"/>
      <w:lvlText w:val="%1.%2.%3.%4.%5.%6.%7.%8.%9."/>
      <w:lvlJc w:val="left"/>
      <w:pPr>
        <w:tabs>
          <w:tab w:val="num" w:pos="0"/>
        </w:tabs>
        <w:ind w:left="10800" w:hanging="2160"/>
      </w:pPr>
      <w:rPr>
        <w:color w:val="000000"/>
      </w:rPr>
    </w:lvl>
  </w:abstractNum>
  <w:abstractNum w:abstractNumId="4">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7">
    <w:lvl w:ilvl="0">
      <w:start w:val="1"/>
      <w:numFmt w:val="decimal"/>
      <w:lvlText w:val="%1."/>
      <w:lvlJc w:val="left"/>
      <w:pPr>
        <w:tabs>
          <w:tab w:val="num" w:pos="0"/>
        </w:tabs>
        <w:ind w:left="1069" w:hanging="360"/>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8">
    <w:lvl w:ilvl="0">
      <w:start w:val="1"/>
      <w:numFmt w:val="decimal"/>
      <w:lvlText w:val="%1."/>
      <w:lvlJc w:val="left"/>
      <w:pPr>
        <w:tabs>
          <w:tab w:val="num" w:pos="0"/>
        </w:tabs>
        <w:ind w:left="1213" w:hanging="504"/>
      </w:pPr>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f0947"/>
    <w:pPr>
      <w:widowControl/>
      <w:suppressAutoHyphens w:val="true"/>
      <w:bidi w:val="0"/>
      <w:spacing w:lineRule="auto" w:line="276" w:before="0" w:after="20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e965b4"/>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2"/>
    <w:uiPriority w:val="9"/>
    <w:unhideWhenUsed/>
    <w:qFormat/>
    <w:rsid w:val="006f004c"/>
    <w:pPr>
      <w:keepNext w:val="true"/>
      <w:keepLines/>
      <w:spacing w:lineRule="auto" w:line="288"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3"/>
    <w:uiPriority w:val="9"/>
    <w:unhideWhenUsed/>
    <w:qFormat/>
    <w:rsid w:val="004105a3"/>
    <w:pPr>
      <w:keepNext w:val="true"/>
      <w:keepLines/>
      <w:numPr>
        <w:ilvl w:val="2"/>
        <w:numId w:val="2"/>
      </w:numPr>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4"/>
    <w:uiPriority w:val="9"/>
    <w:semiHidden/>
    <w:unhideWhenUsed/>
    <w:qFormat/>
    <w:rsid w:val="004105a3"/>
    <w:pPr>
      <w:keepNext w:val="true"/>
      <w:keepLines/>
      <w:numPr>
        <w:ilvl w:val="3"/>
        <w:numId w:val="2"/>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5"/>
    <w:uiPriority w:val="9"/>
    <w:semiHidden/>
    <w:unhideWhenUsed/>
    <w:qFormat/>
    <w:rsid w:val="004105a3"/>
    <w:pPr>
      <w:keepNext w:val="true"/>
      <w:keepLines/>
      <w:numPr>
        <w:ilvl w:val="4"/>
        <w:numId w:val="2"/>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6"/>
    <w:uiPriority w:val="9"/>
    <w:semiHidden/>
    <w:unhideWhenUsed/>
    <w:qFormat/>
    <w:rsid w:val="004105a3"/>
    <w:pPr>
      <w:keepNext w:val="true"/>
      <w:keepLines/>
      <w:numPr>
        <w:ilvl w:val="5"/>
        <w:numId w:val="2"/>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7"/>
    <w:uiPriority w:val="9"/>
    <w:semiHidden/>
    <w:unhideWhenUsed/>
    <w:qFormat/>
    <w:rsid w:val="004105a3"/>
    <w:pPr>
      <w:keepNext w:val="true"/>
      <w:keepLines/>
      <w:numPr>
        <w:ilvl w:val="6"/>
        <w:numId w:val="2"/>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8"/>
    <w:uiPriority w:val="9"/>
    <w:semiHidden/>
    <w:unhideWhenUsed/>
    <w:qFormat/>
    <w:rsid w:val="004105a3"/>
    <w:pPr>
      <w:keepNext w:val="true"/>
      <w:keepLines/>
      <w:numPr>
        <w:ilvl w:val="7"/>
        <w:numId w:val="2"/>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9"/>
    <w:uiPriority w:val="9"/>
    <w:semiHidden/>
    <w:unhideWhenUsed/>
    <w:qFormat/>
    <w:rsid w:val="004105a3"/>
    <w:pPr>
      <w:keepNext w:val="true"/>
      <w:keepLines/>
      <w:numPr>
        <w:ilvl w:val="8"/>
        <w:numId w:val="2"/>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e965b4"/>
    <w:rPr>
      <w:rFonts w:ascii="Calibri Light" w:hAnsi="Calibri Light" w:eastAsia="" w:cs="" w:asciiTheme="majorHAnsi" w:cstheme="majorBidi" w:eastAsiaTheme="majorEastAsia" w:hAnsiTheme="majorHAnsi"/>
      <w:color w:val="2F5496" w:themeColor="accent1" w:themeShade="bf"/>
      <w:sz w:val="32"/>
      <w:szCs w:val="32"/>
    </w:rPr>
  </w:style>
  <w:style w:type="character" w:styleId="2" w:customStyle="1">
    <w:name w:val="Заголовок 2 Знак"/>
    <w:basedOn w:val="DefaultParagraphFont"/>
    <w:link w:val="Heading2"/>
    <w:uiPriority w:val="9"/>
    <w:qFormat/>
    <w:rsid w:val="006f004c"/>
    <w:rPr>
      <w:rFonts w:ascii="Calibri Light" w:hAnsi="Calibri Light" w:eastAsia="" w:cs="" w:asciiTheme="majorHAnsi" w:cstheme="majorBidi" w:eastAsiaTheme="majorEastAsia" w:hAnsiTheme="majorHAnsi"/>
      <w:color w:val="2F5496" w:themeColor="accent1" w:themeShade="bf"/>
      <w:sz w:val="26"/>
      <w:szCs w:val="26"/>
    </w:rPr>
  </w:style>
  <w:style w:type="character" w:styleId="InternetLink">
    <w:name w:val="Hyperlink"/>
    <w:basedOn w:val="DefaultParagraphFont"/>
    <w:uiPriority w:val="99"/>
    <w:unhideWhenUsed/>
    <w:rsid w:val="006f004c"/>
    <w:rPr>
      <w:color w:val="0563C1" w:themeColor="hyperlink"/>
      <w:u w:val="single"/>
    </w:rPr>
  </w:style>
  <w:style w:type="character" w:styleId="Style5" w:customStyle="1">
    <w:name w:val="Нижний колонтитул Знак"/>
    <w:basedOn w:val="DefaultParagraphFont"/>
    <w:link w:val="Footer"/>
    <w:uiPriority w:val="99"/>
    <w:qFormat/>
    <w:rsid w:val="006f004c"/>
    <w:rPr>
      <w:color w:val="5A5A5A"/>
      <w:sz w:val="20"/>
      <w:szCs w:val="20"/>
    </w:rPr>
  </w:style>
  <w:style w:type="character" w:styleId="Annotationreference">
    <w:name w:val="annotation reference"/>
    <w:basedOn w:val="DefaultParagraphFont"/>
    <w:uiPriority w:val="99"/>
    <w:semiHidden/>
    <w:unhideWhenUsed/>
    <w:qFormat/>
    <w:rsid w:val="00587550"/>
    <w:rPr>
      <w:sz w:val="16"/>
      <w:szCs w:val="16"/>
    </w:rPr>
  </w:style>
  <w:style w:type="character" w:styleId="Style6" w:customStyle="1">
    <w:name w:val="Текст примечания Знак"/>
    <w:basedOn w:val="DefaultParagraphFont"/>
    <w:link w:val="Annotationtext"/>
    <w:uiPriority w:val="99"/>
    <w:semiHidden/>
    <w:qFormat/>
    <w:rsid w:val="00587550"/>
    <w:rPr>
      <w:rFonts w:ascii="Calibri" w:hAnsi="Calibri" w:eastAsia="Calibri" w:cs="Times New Roman"/>
      <w:sz w:val="20"/>
      <w:szCs w:val="20"/>
    </w:rPr>
  </w:style>
  <w:style w:type="character" w:styleId="Style7" w:customStyle="1">
    <w:name w:val="Тема примечания Знак"/>
    <w:basedOn w:val="Style6"/>
    <w:link w:val="Annotationsubject"/>
    <w:uiPriority w:val="99"/>
    <w:semiHidden/>
    <w:qFormat/>
    <w:rsid w:val="00587550"/>
    <w:rPr>
      <w:rFonts w:ascii="Calibri" w:hAnsi="Calibri" w:eastAsia="Calibri" w:cs="Times New Roman"/>
      <w:b/>
      <w:bCs/>
      <w:sz w:val="20"/>
      <w:szCs w:val="20"/>
    </w:rPr>
  </w:style>
  <w:style w:type="character" w:styleId="Style8" w:customStyle="1">
    <w:name w:val="Первый уровень заголовка Знак"/>
    <w:basedOn w:val="DefaultParagraphFont"/>
    <w:link w:val="Style13"/>
    <w:qFormat/>
    <w:rsid w:val="00b0788e"/>
    <w:rPr>
      <w:rFonts w:ascii="Times New Roman" w:hAnsi="Times New Roman" w:eastAsia="Calibri" w:cs="Times New Roman"/>
      <w:b/>
      <w:sz w:val="28"/>
    </w:rPr>
  </w:style>
  <w:style w:type="character" w:styleId="Style9" w:customStyle="1">
    <w:name w:val="Второй уровень заголовка Знак"/>
    <w:basedOn w:val="2"/>
    <w:link w:val="Style14"/>
    <w:qFormat/>
    <w:rsid w:val="00b7063d"/>
    <w:rPr>
      <w:rFonts w:ascii="Times New Roman" w:hAnsi="Times New Roman" w:eastAsia="" w:cs="Times New Roman" w:eastAsiaTheme="majorEastAsia"/>
      <w:b/>
      <w:color w:val="2F5496" w:themeColor="accent1" w:themeShade="bf"/>
      <w:sz w:val="28"/>
      <w:szCs w:val="26"/>
    </w:rPr>
  </w:style>
  <w:style w:type="character" w:styleId="Style10" w:customStyle="1">
    <w:name w:val="Простой текст Знак"/>
    <w:basedOn w:val="DefaultParagraphFont"/>
    <w:link w:val="Style15"/>
    <w:qFormat/>
    <w:rsid w:val="00d43a09"/>
    <w:rPr>
      <w:rFonts w:ascii="Times New Roman" w:hAnsi="Times New Roman" w:eastAsia="Calibri" w:cs="Times New Roman"/>
      <w:sz w:val="28"/>
    </w:rPr>
  </w:style>
  <w:style w:type="character" w:styleId="Style11" w:customStyle="1">
    <w:name w:val="Стиль основного текста Знак"/>
    <w:basedOn w:val="Style10"/>
    <w:link w:val="Style16"/>
    <w:qFormat/>
    <w:rsid w:val="003c2354"/>
    <w:rPr>
      <w:rFonts w:ascii="Times New Roman" w:hAnsi="Times New Roman" w:eastAsia="Calibri" w:cs="Times New Roman"/>
      <w:sz w:val="28"/>
    </w:rPr>
  </w:style>
  <w:style w:type="character" w:styleId="3" w:customStyle="1">
    <w:name w:val="Заголовок 3 Знак"/>
    <w:basedOn w:val="DefaultParagraphFont"/>
    <w:link w:val="Heading3"/>
    <w:uiPriority w:val="9"/>
    <w:qFormat/>
    <w:rsid w:val="004105a3"/>
    <w:rPr>
      <w:rFonts w:ascii="Calibri Light" w:hAnsi="Calibri Light" w:eastAsia="" w:cs="" w:asciiTheme="majorHAnsi" w:cstheme="majorBidi" w:eastAsiaTheme="majorEastAsia" w:hAnsiTheme="majorHAnsi"/>
      <w:color w:val="1F3763" w:themeColor="accent1" w:themeShade="7f"/>
      <w:sz w:val="24"/>
      <w:szCs w:val="24"/>
    </w:rPr>
  </w:style>
  <w:style w:type="character" w:styleId="4" w:customStyle="1">
    <w:name w:val="Заголовок 4 Знак"/>
    <w:basedOn w:val="DefaultParagraphFont"/>
    <w:link w:val="Heading4"/>
    <w:uiPriority w:val="9"/>
    <w:semiHidden/>
    <w:qFormat/>
    <w:rsid w:val="004105a3"/>
    <w:rPr>
      <w:rFonts w:ascii="Calibri Light" w:hAnsi="Calibri Light" w:eastAsia="" w:cs="" w:asciiTheme="majorHAnsi" w:cstheme="majorBidi" w:eastAsiaTheme="majorEastAsia" w:hAnsiTheme="majorHAnsi"/>
      <w:i/>
      <w:iCs/>
      <w:color w:val="2F5496" w:themeColor="accent1" w:themeShade="bf"/>
    </w:rPr>
  </w:style>
  <w:style w:type="character" w:styleId="5" w:customStyle="1">
    <w:name w:val="Заголовок 5 Знак"/>
    <w:basedOn w:val="DefaultParagraphFont"/>
    <w:link w:val="Heading5"/>
    <w:uiPriority w:val="9"/>
    <w:semiHidden/>
    <w:qFormat/>
    <w:rsid w:val="004105a3"/>
    <w:rPr>
      <w:rFonts w:ascii="Calibri Light" w:hAnsi="Calibri Light" w:eastAsia="" w:cs="" w:asciiTheme="majorHAnsi" w:cstheme="majorBidi" w:eastAsiaTheme="majorEastAsia" w:hAnsiTheme="majorHAnsi"/>
      <w:color w:val="2F5496" w:themeColor="accent1" w:themeShade="bf"/>
    </w:rPr>
  </w:style>
  <w:style w:type="character" w:styleId="6" w:customStyle="1">
    <w:name w:val="Заголовок 6 Знак"/>
    <w:basedOn w:val="DefaultParagraphFont"/>
    <w:link w:val="Heading6"/>
    <w:uiPriority w:val="9"/>
    <w:semiHidden/>
    <w:qFormat/>
    <w:rsid w:val="004105a3"/>
    <w:rPr>
      <w:rFonts w:ascii="Calibri Light" w:hAnsi="Calibri Light" w:eastAsia="" w:cs="" w:asciiTheme="majorHAnsi" w:cstheme="majorBidi" w:eastAsiaTheme="majorEastAsia" w:hAnsiTheme="majorHAnsi"/>
      <w:color w:val="1F3763" w:themeColor="accent1" w:themeShade="7f"/>
    </w:rPr>
  </w:style>
  <w:style w:type="character" w:styleId="7" w:customStyle="1">
    <w:name w:val="Заголовок 7 Знак"/>
    <w:basedOn w:val="DefaultParagraphFont"/>
    <w:link w:val="Heading7"/>
    <w:uiPriority w:val="9"/>
    <w:semiHidden/>
    <w:qFormat/>
    <w:rsid w:val="004105a3"/>
    <w:rPr>
      <w:rFonts w:ascii="Calibri Light" w:hAnsi="Calibri Light" w:eastAsia="" w:cs="" w:asciiTheme="majorHAnsi" w:cstheme="majorBidi" w:eastAsiaTheme="majorEastAsia" w:hAnsiTheme="majorHAnsi"/>
      <w:i/>
      <w:iCs/>
      <w:color w:val="1F3763" w:themeColor="accent1" w:themeShade="7f"/>
    </w:rPr>
  </w:style>
  <w:style w:type="character" w:styleId="8" w:customStyle="1">
    <w:name w:val="Заголовок 8 Знак"/>
    <w:basedOn w:val="DefaultParagraphFont"/>
    <w:link w:val="Heading8"/>
    <w:uiPriority w:val="9"/>
    <w:semiHidden/>
    <w:qFormat/>
    <w:rsid w:val="004105a3"/>
    <w:rPr>
      <w:rFonts w:ascii="Calibri Light" w:hAnsi="Calibri Light" w:eastAsia="" w:cs="" w:asciiTheme="majorHAnsi" w:cstheme="majorBidi" w:eastAsiaTheme="majorEastAsia" w:hAnsiTheme="majorHAnsi"/>
      <w:color w:val="272727" w:themeColor="text1" w:themeTint="d8"/>
      <w:sz w:val="21"/>
      <w:szCs w:val="21"/>
    </w:rPr>
  </w:style>
  <w:style w:type="character" w:styleId="9" w:customStyle="1">
    <w:name w:val="Заголовок 9 Знак"/>
    <w:basedOn w:val="DefaultParagraphFont"/>
    <w:link w:val="Heading9"/>
    <w:uiPriority w:val="9"/>
    <w:semiHidden/>
    <w:qFormat/>
    <w:rsid w:val="004105a3"/>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11" w:customStyle="1">
    <w:name w:val="ЗагУр1 Знак"/>
    <w:basedOn w:val="1"/>
    <w:link w:val="12"/>
    <w:qFormat/>
    <w:rsid w:val="0002656b"/>
    <w:rPr>
      <w:rFonts w:ascii="Times New Roman" w:hAnsi="Times New Roman" w:eastAsia="" w:cs="" w:cstheme="majorBidi" w:eastAsiaTheme="majorEastAsia"/>
      <w:b/>
      <w:caps/>
      <w:color w:val="000000" w:themeColor="text1"/>
      <w:sz w:val="28"/>
      <w:szCs w:val="32"/>
    </w:rPr>
  </w:style>
  <w:style w:type="character" w:styleId="21" w:customStyle="1">
    <w:name w:val="ЗагУр2 Знак"/>
    <w:basedOn w:val="2"/>
    <w:link w:val="22"/>
    <w:qFormat/>
    <w:rsid w:val="00ba3273"/>
    <w:rPr>
      <w:rFonts w:ascii="Times New Roman" w:hAnsi="Times New Roman" w:eastAsia="" w:cs="" w:cstheme="majorBidi" w:eastAsiaTheme="majorEastAsia"/>
      <w:b/>
      <w:color w:val="000000" w:themeColor="text1"/>
      <w:sz w:val="28"/>
      <w:szCs w:val="26"/>
    </w:rPr>
  </w:style>
  <w:style w:type="character" w:styleId="31" w:customStyle="1">
    <w:name w:val="ЗагУр3 Знак"/>
    <w:basedOn w:val="3"/>
    <w:link w:val="32"/>
    <w:qFormat/>
    <w:rsid w:val="00ba3273"/>
    <w:rPr>
      <w:rFonts w:ascii="Times New Roman" w:hAnsi="Times New Roman" w:eastAsia="" w:cs="" w:cstheme="majorBidi" w:eastAsiaTheme="majorEastAsia"/>
      <w:i/>
      <w:color w:val="000000" w:themeColor="text1"/>
      <w:sz w:val="28"/>
      <w:szCs w:val="24"/>
    </w:rPr>
  </w:style>
  <w:style w:type="character" w:styleId="Style12" w:customStyle="1">
    <w:name w:val="ОснТекст Знак"/>
    <w:basedOn w:val="Style10"/>
    <w:link w:val="Style17"/>
    <w:qFormat/>
    <w:rsid w:val="00994e1b"/>
    <w:rPr>
      <w:rFonts w:ascii="Times New Roman" w:hAnsi="Times New Roman" w:eastAsia="Calibri" w:cs="Times New Roman"/>
      <w:color w:val="000000" w:themeColor="text1"/>
      <w:sz w:val="2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0f0947"/>
    <w:pPr>
      <w:spacing w:lineRule="auto" w:line="240" w:beforeAutospacing="1" w:afterAutospacing="1"/>
    </w:pPr>
    <w:rPr>
      <w:rFonts w:ascii="Times New Roman" w:hAnsi="Times New Roman" w:eastAsia="Times New Roman"/>
      <w:sz w:val="24"/>
      <w:szCs w:val="24"/>
      <w:lang w:eastAsia="ru-RU"/>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e965b4"/>
    <w:pPr>
      <w:spacing w:lineRule="auto" w:line="259"/>
      <w:outlineLvl w:val="9"/>
    </w:pPr>
    <w:rPr>
      <w:lang w:eastAsia="ru-RU"/>
    </w:rPr>
  </w:style>
  <w:style w:type="paragraph" w:styleId="Contents2">
    <w:name w:val="TOC 2"/>
    <w:basedOn w:val="Normal"/>
    <w:next w:val="Normal"/>
    <w:autoRedefine/>
    <w:uiPriority w:val="39"/>
    <w:unhideWhenUsed/>
    <w:rsid w:val="003d68da"/>
    <w:pPr>
      <w:spacing w:lineRule="auto" w:line="360" w:before="0" w:after="100"/>
      <w:ind w:left="425" w:hanging="0"/>
    </w:pPr>
    <w:rPr>
      <w:rFonts w:ascii="Times New Roman" w:hAnsi="Times New Roman" w:eastAsia="" w:eastAsiaTheme="minorEastAsia"/>
      <w:sz w:val="28"/>
      <w:lang w:eastAsia="ru-RU"/>
    </w:rPr>
  </w:style>
  <w:style w:type="paragraph" w:styleId="Contents1">
    <w:name w:val="TOC 1"/>
    <w:basedOn w:val="Normal"/>
    <w:next w:val="Normal"/>
    <w:autoRedefine/>
    <w:uiPriority w:val="39"/>
    <w:unhideWhenUsed/>
    <w:rsid w:val="003d68da"/>
    <w:pPr>
      <w:tabs>
        <w:tab w:val="clear" w:pos="708"/>
        <w:tab w:val="right" w:pos="9344" w:leader="dot"/>
      </w:tabs>
      <w:spacing w:lineRule="auto" w:line="360" w:before="0" w:after="100"/>
    </w:pPr>
    <w:rPr>
      <w:rFonts w:ascii="Times New Roman" w:hAnsi="Times New Roman" w:eastAsia="" w:eastAsiaTheme="minorEastAsia"/>
      <w:sz w:val="28"/>
      <w:lang w:eastAsia="ru-RU"/>
    </w:rPr>
  </w:style>
  <w:style w:type="paragraph" w:styleId="Contents3">
    <w:name w:val="TOC 3"/>
    <w:basedOn w:val="Normal"/>
    <w:next w:val="Normal"/>
    <w:autoRedefine/>
    <w:uiPriority w:val="39"/>
    <w:unhideWhenUsed/>
    <w:rsid w:val="003d68da"/>
    <w:pPr>
      <w:spacing w:lineRule="auto" w:line="360" w:before="0" w:after="100"/>
      <w:ind w:left="567" w:hanging="0"/>
    </w:pPr>
    <w:rPr>
      <w:rFonts w:ascii="Times New Roman" w:hAnsi="Times New Roman" w:eastAsia="" w:eastAsiaTheme="minorEastAsia"/>
      <w:sz w:val="28"/>
      <w:lang w:eastAsia="ru-RU"/>
    </w:rPr>
  </w:style>
  <w:style w:type="paragraph" w:styleId="HeaderandFooter">
    <w:name w:val="Header and Footer"/>
    <w:basedOn w:val="Normal"/>
    <w:qFormat/>
    <w:pPr/>
    <w:rPr/>
  </w:style>
  <w:style w:type="paragraph" w:styleId="Footer">
    <w:name w:val="Footer"/>
    <w:basedOn w:val="Normal"/>
    <w:link w:val="Style5"/>
    <w:uiPriority w:val="99"/>
    <w:unhideWhenUsed/>
    <w:rsid w:val="006f004c"/>
    <w:pPr>
      <w:tabs>
        <w:tab w:val="clear" w:pos="708"/>
        <w:tab w:val="center" w:pos="4677" w:leader="none"/>
        <w:tab w:val="right" w:pos="9355" w:leader="none"/>
      </w:tabs>
      <w:spacing w:lineRule="auto" w:line="240" w:before="0" w:after="0"/>
      <w:ind w:left="2160" w:hanging="0"/>
    </w:pPr>
    <w:rPr>
      <w:rFonts w:ascii="Calibri" w:hAnsi="Calibri" w:eastAsia="Calibri" w:cs="" w:asciiTheme="minorHAnsi" w:cstheme="minorBidi" w:eastAsiaTheme="minorHAnsi" w:hAnsiTheme="minorHAnsi"/>
      <w:color w:val="5A5A5A"/>
      <w:sz w:val="20"/>
      <w:szCs w:val="20"/>
    </w:rPr>
  </w:style>
  <w:style w:type="paragraph" w:styleId="ListParagraph">
    <w:name w:val="List Paragraph"/>
    <w:basedOn w:val="Normal"/>
    <w:uiPriority w:val="34"/>
    <w:qFormat/>
    <w:rsid w:val="006f004c"/>
    <w:pPr>
      <w:spacing w:lineRule="auto" w:line="288" w:before="0" w:after="160"/>
      <w:ind w:left="720" w:hanging="0"/>
      <w:contextualSpacing/>
    </w:pPr>
    <w:rPr>
      <w:rFonts w:ascii="Calibri" w:hAnsi="Calibri" w:eastAsia="Calibri" w:cs="" w:asciiTheme="minorHAnsi" w:cstheme="minorBidi" w:eastAsiaTheme="minorHAnsi" w:hAnsiTheme="minorHAnsi"/>
      <w:color w:val="5A5A5A"/>
      <w:sz w:val="20"/>
      <w:szCs w:val="20"/>
    </w:rPr>
  </w:style>
  <w:style w:type="paragraph" w:styleId="Annotationtext">
    <w:name w:val="annotation text"/>
    <w:basedOn w:val="Normal"/>
    <w:link w:val="Style6"/>
    <w:uiPriority w:val="99"/>
    <w:semiHidden/>
    <w:unhideWhenUsed/>
    <w:qFormat/>
    <w:rsid w:val="00587550"/>
    <w:pPr>
      <w:spacing w:lineRule="auto" w:line="240"/>
    </w:pPr>
    <w:rPr>
      <w:sz w:val="20"/>
      <w:szCs w:val="20"/>
    </w:rPr>
  </w:style>
  <w:style w:type="paragraph" w:styleId="Annotationsubject">
    <w:name w:val="annotation subject"/>
    <w:basedOn w:val="Annotationtext"/>
    <w:next w:val="Annotationtext"/>
    <w:link w:val="Style7"/>
    <w:uiPriority w:val="99"/>
    <w:semiHidden/>
    <w:unhideWhenUsed/>
    <w:qFormat/>
    <w:rsid w:val="00587550"/>
    <w:pPr/>
    <w:rPr>
      <w:b/>
      <w:bCs/>
    </w:rPr>
  </w:style>
  <w:style w:type="paragraph" w:styleId="Style13" w:customStyle="1">
    <w:name w:val="Первый уровень заголовка"/>
    <w:basedOn w:val="Normal"/>
    <w:link w:val="Style8"/>
    <w:qFormat/>
    <w:rsid w:val="00b0788e"/>
    <w:pPr>
      <w:numPr>
        <w:ilvl w:val="0"/>
        <w:numId w:val="1"/>
      </w:numPr>
      <w:spacing w:lineRule="auto" w:line="360" w:before="240" w:after="240"/>
      <w:jc w:val="center"/>
    </w:pPr>
    <w:rPr>
      <w:rFonts w:ascii="Times New Roman" w:hAnsi="Times New Roman"/>
      <w:b/>
      <w:sz w:val="28"/>
    </w:rPr>
  </w:style>
  <w:style w:type="paragraph" w:styleId="Style14" w:customStyle="1">
    <w:name w:val="Второй уровень заголовка"/>
    <w:basedOn w:val="Heading2"/>
    <w:link w:val="Style9"/>
    <w:qFormat/>
    <w:rsid w:val="00ec593f"/>
    <w:pPr>
      <w:numPr>
        <w:ilvl w:val="0"/>
        <w:numId w:val="3"/>
      </w:numPr>
      <w:spacing w:lineRule="auto" w:line="360" w:before="240" w:after="240"/>
    </w:pPr>
    <w:rPr>
      <w:rFonts w:ascii="Times New Roman" w:hAnsi="Times New Roman" w:cs="Times New Roman"/>
      <w:b/>
      <w:color w:val="auto"/>
      <w:sz w:val="28"/>
    </w:rPr>
  </w:style>
  <w:style w:type="paragraph" w:styleId="Style15" w:customStyle="1">
    <w:name w:val="Простой текст"/>
    <w:basedOn w:val="Normal"/>
    <w:link w:val="Style10"/>
    <w:qFormat/>
    <w:rsid w:val="00d43a09"/>
    <w:pPr>
      <w:spacing w:lineRule="auto" w:line="360"/>
      <w:ind w:left="708" w:hanging="0"/>
      <w:jc w:val="both"/>
    </w:pPr>
    <w:rPr>
      <w:rFonts w:ascii="Times New Roman" w:hAnsi="Times New Roman"/>
      <w:sz w:val="28"/>
    </w:rPr>
  </w:style>
  <w:style w:type="paragraph" w:styleId="Style16" w:customStyle="1">
    <w:name w:val="Стиль основного текста"/>
    <w:basedOn w:val="Style15"/>
    <w:link w:val="Style11"/>
    <w:qFormat/>
    <w:rsid w:val="003c2354"/>
    <w:pPr>
      <w:spacing w:before="0" w:after="0"/>
    </w:pPr>
    <w:rPr/>
  </w:style>
  <w:style w:type="paragraph" w:styleId="NoSpacing">
    <w:name w:val="No Spacing"/>
    <w:uiPriority w:val="1"/>
    <w:qFormat/>
    <w:rsid w:val="004a2bdc"/>
    <w:pPr>
      <w:widowControl/>
      <w:suppressAutoHyphens w:val="true"/>
      <w:bidi w:val="0"/>
      <w:spacing w:lineRule="auto" w:line="240" w:before="0" w:after="0"/>
      <w:jc w:val="left"/>
    </w:pPr>
    <w:rPr>
      <w:rFonts w:ascii="Calibri" w:hAnsi="Calibri" w:eastAsia="Calibri" w:cs="Times New Roman" w:asciiTheme="minorHAnsi" w:eastAsiaTheme="minorHAnsi" w:hAnsiTheme="minorHAnsi"/>
      <w:color w:val="auto"/>
      <w:kern w:val="0"/>
      <w:sz w:val="22"/>
      <w:szCs w:val="22"/>
      <w:lang w:val="ru-RU" w:eastAsia="en-US" w:bidi="ar-SA"/>
    </w:rPr>
  </w:style>
  <w:style w:type="paragraph" w:styleId="12" w:customStyle="1">
    <w:name w:val="ЗагУр1"/>
    <w:basedOn w:val="Heading1"/>
    <w:link w:val="11"/>
    <w:qFormat/>
    <w:rsid w:val="0002656b"/>
    <w:pPr>
      <w:numPr>
        <w:ilvl w:val="0"/>
        <w:numId w:val="2"/>
      </w:numPr>
      <w:spacing w:lineRule="auto" w:line="360" w:before="240" w:after="240"/>
      <w:ind w:left="432" w:hanging="0"/>
      <w:jc w:val="center"/>
    </w:pPr>
    <w:rPr>
      <w:rFonts w:ascii="Times New Roman" w:hAnsi="Times New Roman"/>
      <w:b/>
      <w:caps/>
      <w:color w:val="000000" w:themeColor="text1"/>
      <w:sz w:val="28"/>
    </w:rPr>
  </w:style>
  <w:style w:type="paragraph" w:styleId="22" w:customStyle="1">
    <w:name w:val="ЗагУр2"/>
    <w:basedOn w:val="Heading2"/>
    <w:link w:val="21"/>
    <w:qFormat/>
    <w:rsid w:val="00ba3273"/>
    <w:pPr>
      <w:numPr>
        <w:ilvl w:val="1"/>
        <w:numId w:val="2"/>
      </w:numPr>
      <w:spacing w:lineRule="auto" w:line="360" w:before="240" w:after="240"/>
    </w:pPr>
    <w:rPr>
      <w:rFonts w:ascii="Times New Roman" w:hAnsi="Times New Roman"/>
      <w:b/>
      <w:color w:val="000000" w:themeColor="text1"/>
      <w:sz w:val="28"/>
    </w:rPr>
  </w:style>
  <w:style w:type="paragraph" w:styleId="32" w:customStyle="1">
    <w:name w:val="ЗагУр3"/>
    <w:basedOn w:val="Heading3"/>
    <w:link w:val="31"/>
    <w:qFormat/>
    <w:rsid w:val="00ba3273"/>
    <w:pPr>
      <w:spacing w:lineRule="auto" w:line="360" w:before="120" w:after="120"/>
      <w:ind w:left="0" w:hanging="0"/>
    </w:pPr>
    <w:rPr>
      <w:rFonts w:ascii="Times New Roman" w:hAnsi="Times New Roman"/>
      <w:i/>
      <w:color w:val="000000" w:themeColor="text1"/>
      <w:sz w:val="28"/>
    </w:rPr>
  </w:style>
  <w:style w:type="paragraph" w:styleId="Style17" w:customStyle="1">
    <w:name w:val="ОснТекст"/>
    <w:basedOn w:val="Style15"/>
    <w:link w:val="Style12"/>
    <w:qFormat/>
    <w:rsid w:val="00994e1b"/>
    <w:pPr>
      <w:spacing w:before="0" w:after="0"/>
      <w:ind w:left="0" w:firstLine="709"/>
    </w:pPr>
    <w:rPr>
      <w:color w:val="000000" w:themeColor="text1"/>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 w:type="table" w:styleId="af6">
    <w:name w:val="Table Grid"/>
    <w:basedOn w:val="a3"/>
    <w:uiPriority w:val="39"/>
    <w:rsid w:val="00f45bb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chart" Target="charts/chart1.xml"/><Relationship Id="rId21" Type="http://schemas.openxmlformats.org/officeDocument/2006/relationships/chart" Target="charts/chart2.xml"/><Relationship Id="rId22" Type="http://schemas.openxmlformats.org/officeDocument/2006/relationships/chart" Target="charts/chart3.xml"/><Relationship Id="rId23" Type="http://schemas.openxmlformats.org/officeDocument/2006/relationships/image" Target="media/image19.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oter" Target="footer3.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az-Cyrl-AZ" sz="1400" spc="-1" strike="noStrike">
                <a:solidFill>
                  <a:srgbClr val="595959"/>
                </a:solidFill>
                <a:latin typeface="Calibri"/>
              </a:defRPr>
            </a:pPr>
            <a:r>
              <a:rPr b="0" lang="az-Cyrl-AZ" sz="1400" spc="-1" strike="noStrike">
                <a:solidFill>
                  <a:srgbClr val="595959"/>
                </a:solidFill>
                <a:latin typeface="Calibri"/>
              </a:rPr>
              <a:t>Частотность символов исходного текста</a:t>
            </a:r>
          </a:p>
        </c:rich>
      </c:tx>
      <c:layout>
        <c:manualLayout>
          <c:xMode val="edge"/>
          <c:yMode val="edge"/>
          <c:x val="0.166243361810206"/>
          <c:y val="0.0240946261682243"/>
        </c:manualLayout>
      </c:layout>
      <c:overlay val="0"/>
      <c:spPr>
        <a:noFill/>
        <a:ln w="0">
          <a:noFill/>
        </a:ln>
      </c:spPr>
    </c:title>
    <c:autoTitleDeleted val="0"/>
    <c:plotArea>
      <c:barChart>
        <c:barDir val="col"/>
        <c:grouping val="clustered"/>
        <c:varyColors val="0"/>
        <c:ser>
          <c:idx val="0"/>
          <c:order val="0"/>
          <c:tx>
            <c:strRef>
              <c:f>label 0</c:f>
              <c:strCache>
                <c:ptCount val="1"/>
                <c:pt idx="0">
                  <c:v>Частота </c:v>
                </c:pt>
              </c:strCache>
            </c:strRef>
          </c:tx>
          <c:spPr>
            <a:solidFill>
              <a:srgbClr val="4472c4"/>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7"/>
                <c:pt idx="0">
                  <c:v/>
                </c:pt>
                <c:pt idx="1">
                  <c:v> </c:v>
                </c:pt>
                <c:pt idx="2">
                  <c:v>Е</c:v>
                </c:pt>
                <c:pt idx="3">
                  <c:v>О</c:v>
                </c:pt>
                <c:pt idx="4">
                  <c:v>А</c:v>
                </c:pt>
                <c:pt idx="5">
                  <c:v>И</c:v>
                </c:pt>
                <c:pt idx="6">
                  <c:v>В</c:v>
                </c:pt>
                <c:pt idx="7">
                  <c:v>Р</c:v>
                </c:pt>
                <c:pt idx="8">
                  <c:v>С</c:v>
                </c:pt>
                <c:pt idx="9">
                  <c:v>М</c:v>
                </c:pt>
                <c:pt idx="10">
                  <c:v>Н</c:v>
                </c:pt>
                <c:pt idx="11">
                  <c:v>Т</c:v>
                </c:pt>
                <c:pt idx="12">
                  <c:v>Д</c:v>
                </c:pt>
                <c:pt idx="13">
                  <c:v>У</c:v>
                </c:pt>
                <c:pt idx="14">
                  <c:v>Ч</c:v>
                </c:pt>
                <c:pt idx="15">
                  <c:v>Ь</c:v>
                </c:pt>
                <c:pt idx="16">
                  <c:v>Г</c:v>
                </c:pt>
                <c:pt idx="17">
                  <c:v>,</c:v>
                </c:pt>
                <c:pt idx="18">
                  <c:v>.</c:v>
                </c:pt>
                <c:pt idx="19">
                  <c:v>Й</c:v>
                </c:pt>
                <c:pt idx="20">
                  <c:v>К</c:v>
                </c:pt>
                <c:pt idx="21">
                  <c:v>Ш</c:v>
                </c:pt>
                <c:pt idx="22">
                  <c:v>П</c:v>
                </c:pt>
                <c:pt idx="23">
                  <c:v>Б</c:v>
                </c:pt>
                <c:pt idx="24">
                  <c:v>Л</c:v>
                </c:pt>
                <c:pt idx="25">
                  <c:v>0</c:v>
                </c:pt>
                <c:pt idx="26">
                  <c:v>Ж</c:v>
                </c:pt>
                <c:pt idx="27">
                  <c:v>Ы</c:v>
                </c:pt>
                <c:pt idx="28">
                  <c:v>З</c:v>
                </c:pt>
                <c:pt idx="29">
                  <c:v>2</c:v>
                </c:pt>
                <c:pt idx="30">
                  <c:v>Я</c:v>
                </c:pt>
                <c:pt idx="31">
                  <c:v>Ф</c:v>
                </c:pt>
                <c:pt idx="32">
                  <c:v>Щ</c:v>
                </c:pt>
                <c:pt idx="33">
                  <c:v>Ю</c:v>
                </c:pt>
                <c:pt idx="34">
                  <c:v>6</c:v>
                </c:pt>
                <c:pt idx="35">
                  <c:v>8</c:v>
                </c:pt>
                <c:pt idx="36">
                  <c:v>1</c:v>
                </c:pt>
                <c:pt idx="37">
                  <c:v>5</c:v>
                </c:pt>
                <c:pt idx="38">
                  <c:v>7</c:v>
                </c:pt>
                <c:pt idx="39">
                  <c:v>3</c:v>
                </c:pt>
                <c:pt idx="40">
                  <c:v>4</c:v>
                </c:pt>
                <c:pt idx="41">
                  <c:v>9</c:v>
                </c:pt>
                <c:pt idx="42">
                  <c:v>Ё</c:v>
                </c:pt>
                <c:pt idx="43">
                  <c:v>Х</c:v>
                </c:pt>
                <c:pt idx="44">
                  <c:v>Ц</c:v>
                </c:pt>
                <c:pt idx="45">
                  <c:v>Ъ</c:v>
                </c:pt>
                <c:pt idx="46">
                  <c:v>Э</c:v>
                </c:pt>
              </c:strCache>
            </c:strRef>
          </c:cat>
          <c:val>
            <c:numRef>
              <c:f>0</c:f>
              <c:numCache>
                <c:formatCode>General</c:formatCode>
                <c:ptCount val="47"/>
                <c:pt idx="1">
                  <c:v>0.122923588039867</c:v>
                </c:pt>
                <c:pt idx="2">
                  <c:v>0.0996677740863787</c:v>
                </c:pt>
                <c:pt idx="3">
                  <c:v>0.0863787375415282</c:v>
                </c:pt>
                <c:pt idx="4">
                  <c:v>0.0697674418604651</c:v>
                </c:pt>
                <c:pt idx="5">
                  <c:v>0.0598006644518272</c:v>
                </c:pt>
                <c:pt idx="6">
                  <c:v>0.0598006644518272</c:v>
                </c:pt>
                <c:pt idx="7">
                  <c:v>0.0465116279069768</c:v>
                </c:pt>
                <c:pt idx="8">
                  <c:v>0.0398671096345515</c:v>
                </c:pt>
                <c:pt idx="9">
                  <c:v>0.0332225913621262</c:v>
                </c:pt>
                <c:pt idx="10">
                  <c:v>0.0332225913621262</c:v>
                </c:pt>
                <c:pt idx="11">
                  <c:v>0.0299003322259136</c:v>
                </c:pt>
                <c:pt idx="12">
                  <c:v>0.0299003322259136</c:v>
                </c:pt>
                <c:pt idx="13">
                  <c:v>0.026578073089701</c:v>
                </c:pt>
                <c:pt idx="14">
                  <c:v>0.0232558139534884</c:v>
                </c:pt>
                <c:pt idx="15">
                  <c:v>0.0232558139534884</c:v>
                </c:pt>
                <c:pt idx="16">
                  <c:v>0.0232558139534884</c:v>
                </c:pt>
                <c:pt idx="17">
                  <c:v>0.0199335548172757</c:v>
                </c:pt>
                <c:pt idx="18">
                  <c:v>0.0166112956810631</c:v>
                </c:pt>
                <c:pt idx="19">
                  <c:v>0.0166112956810631</c:v>
                </c:pt>
                <c:pt idx="20">
                  <c:v>0.0132890365448505</c:v>
                </c:pt>
                <c:pt idx="21">
                  <c:v>0.0132890365448505</c:v>
                </c:pt>
                <c:pt idx="22">
                  <c:v>0.0132890365448505</c:v>
                </c:pt>
                <c:pt idx="23">
                  <c:v>0.0132890365448505</c:v>
                </c:pt>
                <c:pt idx="24">
                  <c:v>0.0132890365448505</c:v>
                </c:pt>
                <c:pt idx="25">
                  <c:v>0.00996677740863787</c:v>
                </c:pt>
                <c:pt idx="26">
                  <c:v>0.00996677740863787</c:v>
                </c:pt>
                <c:pt idx="27">
                  <c:v>0.00996677740863787</c:v>
                </c:pt>
                <c:pt idx="28">
                  <c:v>0.00996677740863787</c:v>
                </c:pt>
                <c:pt idx="29">
                  <c:v>0.00664451827242525</c:v>
                </c:pt>
                <c:pt idx="30">
                  <c:v>0.00664451827242525</c:v>
                </c:pt>
                <c:pt idx="31">
                  <c:v>0.00664451827242525</c:v>
                </c:pt>
                <c:pt idx="32">
                  <c:v>0.00332225913621262</c:v>
                </c:pt>
                <c:pt idx="33">
                  <c:v>0.00332225913621262</c:v>
                </c:pt>
                <c:pt idx="34">
                  <c:v>0.00332225913621262</c:v>
                </c:pt>
                <c:pt idx="35">
                  <c:v>0.00332225913621262</c:v>
                </c:pt>
                <c:pt idx="36">
                  <c:v>0</c:v>
                </c:pt>
                <c:pt idx="37">
                  <c:v>0</c:v>
                </c:pt>
                <c:pt idx="38">
                  <c:v>0</c:v>
                </c:pt>
                <c:pt idx="39">
                  <c:v>0</c:v>
                </c:pt>
                <c:pt idx="40">
                  <c:v>0</c:v>
                </c:pt>
                <c:pt idx="41">
                  <c:v>0</c:v>
                </c:pt>
                <c:pt idx="42">
                  <c:v>0</c:v>
                </c:pt>
                <c:pt idx="43">
                  <c:v>0</c:v>
                </c:pt>
                <c:pt idx="44">
                  <c:v>0</c:v>
                </c:pt>
                <c:pt idx="45">
                  <c:v>0</c:v>
                </c:pt>
                <c:pt idx="46">
                  <c:v>0</c:v>
                </c:pt>
              </c:numCache>
            </c:numRef>
          </c:val>
        </c:ser>
        <c:gapWidth val="219"/>
        <c:overlap val="-27"/>
        <c:axId val="25928878"/>
        <c:axId val="622344"/>
      </c:barChart>
      <c:catAx>
        <c:axId val="25928878"/>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622344"/>
        <c:crosses val="autoZero"/>
        <c:auto val="1"/>
        <c:lblAlgn val="ctr"/>
        <c:lblOffset val="100"/>
        <c:noMultiLvlLbl val="0"/>
      </c:catAx>
      <c:valAx>
        <c:axId val="622344"/>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25928878"/>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az-Cyrl-AZ" sz="1400" spc="-1" strike="noStrike">
                <a:solidFill>
                  <a:srgbClr val="595959"/>
                </a:solidFill>
                <a:latin typeface="Calibri"/>
              </a:defRPr>
            </a:pPr>
            <a:r>
              <a:rPr b="0" lang="az-Cyrl-AZ" sz="1400" spc="-1" strike="noStrike">
                <a:solidFill>
                  <a:srgbClr val="595959"/>
                </a:solidFill>
                <a:latin typeface="Calibri"/>
              </a:rPr>
              <a:t>Частотность символов текста, зашифрованного моноалфавитным шифром ( на основе шифра Цезаря)</a:t>
            </a:r>
          </a:p>
        </c:rich>
      </c:tx>
      <c:overlay val="0"/>
      <c:spPr>
        <a:noFill/>
        <a:ln w="0">
          <a:noFill/>
        </a:ln>
      </c:spPr>
    </c:title>
    <c:autoTitleDeleted val="0"/>
    <c:plotArea>
      <c:barChart>
        <c:barDir val="col"/>
        <c:grouping val="clustered"/>
        <c:varyColors val="0"/>
        <c:ser>
          <c:idx val="0"/>
          <c:order val="0"/>
          <c:tx>
            <c:strRef>
              <c:f>label 0</c:f>
              <c:strCache>
                <c:ptCount val="1"/>
                <c:pt idx="0">
                  <c:v>Частота</c:v>
                </c:pt>
              </c:strCache>
            </c:strRef>
          </c:tx>
          <c:spPr>
            <a:solidFill>
              <a:srgbClr val="4472c4"/>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7"/>
                <c:pt idx="0">
                  <c:v/>
                </c:pt>
                <c:pt idx="1">
                  <c:v>Т</c:v>
                </c:pt>
                <c:pt idx="2">
                  <c:v>П</c:v>
                </c:pt>
                <c:pt idx="3">
                  <c:v>С</c:v>
                </c:pt>
                <c:pt idx="4">
                  <c:v>О</c:v>
                </c:pt>
                <c:pt idx="5">
                  <c:v>И</c:v>
                </c:pt>
                <c:pt idx="6">
                  <c:v>Х</c:v>
                </c:pt>
                <c:pt idx="7">
                  <c:v>Ф</c:v>
                </c:pt>
                <c:pt idx="8">
                  <c:v>У</c:v>
                </c:pt>
                <c:pt idx="9">
                  <c:v>Ю</c:v>
                </c:pt>
                <c:pt idx="10">
                  <c:v>Н</c:v>
                </c:pt>
                <c:pt idx="11">
                  <c:v>Р</c:v>
                </c:pt>
                <c:pt idx="12">
                  <c:v>0</c:v>
                </c:pt>
                <c:pt idx="13">
                  <c:v>Э</c:v>
                </c:pt>
                <c:pt idx="14">
                  <c:v>1</c:v>
                </c:pt>
                <c:pt idx="15">
                  <c:v>Я</c:v>
                </c:pt>
                <c:pt idx="16">
                  <c:v>Щ</c:v>
                </c:pt>
                <c:pt idx="17">
                  <c:v>Ы</c:v>
                </c:pt>
                <c:pt idx="18">
                  <c:v>Ш</c:v>
                </c:pt>
                <c:pt idx="19">
                  <c:v>Ъ</c:v>
                </c:pt>
                <c:pt idx="20">
                  <c:v>Й</c:v>
                </c:pt>
                <c:pt idx="21">
                  <c:v>2</c:v>
                </c:pt>
                <c:pt idx="22">
                  <c:v>К</c:v>
                </c:pt>
                <c:pt idx="23">
                  <c:v>Ц</c:v>
                </c:pt>
                <c:pt idx="24">
                  <c:v> </c:v>
                </c:pt>
                <c:pt idx="25">
                  <c:v>Е</c:v>
                </c:pt>
                <c:pt idx="26">
                  <c:v>Ь</c:v>
                </c:pt>
                <c:pt idx="27">
                  <c:v>,</c:v>
                </c:pt>
                <c:pt idx="28">
                  <c:v>Б</c:v>
                </c:pt>
                <c:pt idx="29">
                  <c:v>Л</c:v>
                </c:pt>
                <c:pt idx="30">
                  <c:v>4</c:v>
                </c:pt>
                <c:pt idx="31">
                  <c:v>М</c:v>
                </c:pt>
                <c:pt idx="32">
                  <c:v>З</c:v>
                </c:pt>
                <c:pt idx="33">
                  <c:v>.</c:v>
                </c:pt>
                <c:pt idx="34">
                  <c:v>3</c:v>
                </c:pt>
                <c:pt idx="35">
                  <c:v>5</c:v>
                </c:pt>
                <c:pt idx="36">
                  <c:v>Ч</c:v>
                </c:pt>
                <c:pt idx="37">
                  <c:v>6</c:v>
                </c:pt>
                <c:pt idx="38">
                  <c:v>8</c:v>
                </c:pt>
                <c:pt idx="39">
                  <c:v>В</c:v>
                </c:pt>
                <c:pt idx="40">
                  <c:v>Г</c:v>
                </c:pt>
                <c:pt idx="41">
                  <c:v>А</c:v>
                </c:pt>
                <c:pt idx="42">
                  <c:v>7</c:v>
                </c:pt>
                <c:pt idx="43">
                  <c:v>9</c:v>
                </c:pt>
                <c:pt idx="44">
                  <c:v>Д</c:v>
                </c:pt>
                <c:pt idx="45">
                  <c:v>Ё</c:v>
                </c:pt>
                <c:pt idx="46">
                  <c:v>Ж</c:v>
                </c:pt>
              </c:strCache>
            </c:strRef>
          </c:cat>
          <c:val>
            <c:numRef>
              <c:f>0</c:f>
              <c:numCache>
                <c:formatCode>General</c:formatCode>
                <c:ptCount val="47"/>
                <c:pt idx="1">
                  <c:v>0.0564784053156146</c:v>
                </c:pt>
                <c:pt idx="2">
                  <c:v>0.053156146179402</c:v>
                </c:pt>
                <c:pt idx="3">
                  <c:v>0.0498338870431894</c:v>
                </c:pt>
                <c:pt idx="4">
                  <c:v>0.0465116279069768</c:v>
                </c:pt>
                <c:pt idx="5">
                  <c:v>0.0465116279069768</c:v>
                </c:pt>
                <c:pt idx="6">
                  <c:v>0.0465116279069768</c:v>
                </c:pt>
                <c:pt idx="7">
                  <c:v>0.0431893687707641</c:v>
                </c:pt>
                <c:pt idx="8">
                  <c:v>0.0398671096345515</c:v>
                </c:pt>
                <c:pt idx="9">
                  <c:v>0.0365448504983389</c:v>
                </c:pt>
                <c:pt idx="10">
                  <c:v>0.0365448504983389</c:v>
                </c:pt>
                <c:pt idx="11">
                  <c:v>0.0332225913621262</c:v>
                </c:pt>
                <c:pt idx="12">
                  <c:v>0.0299003322259136</c:v>
                </c:pt>
                <c:pt idx="13">
                  <c:v>0.0299003322259136</c:v>
                </c:pt>
                <c:pt idx="14">
                  <c:v>0.0299003322259136</c:v>
                </c:pt>
                <c:pt idx="15">
                  <c:v>0.026578073089701</c:v>
                </c:pt>
                <c:pt idx="16">
                  <c:v>0.0232558139534884</c:v>
                </c:pt>
                <c:pt idx="17">
                  <c:v>0.0232558139534884</c:v>
                </c:pt>
                <c:pt idx="18">
                  <c:v>0.0232558139534884</c:v>
                </c:pt>
                <c:pt idx="19">
                  <c:v>0.0232558139534884</c:v>
                </c:pt>
                <c:pt idx="20">
                  <c:v>0.0232558139534884</c:v>
                </c:pt>
                <c:pt idx="21">
                  <c:v>0.0199335548172757</c:v>
                </c:pt>
                <c:pt idx="22">
                  <c:v>0.0199335548172757</c:v>
                </c:pt>
                <c:pt idx="23">
                  <c:v>0.0199335548172757</c:v>
                </c:pt>
                <c:pt idx="24">
                  <c:v>0.0166112956810631</c:v>
                </c:pt>
                <c:pt idx="25">
                  <c:v>0.0166112956810631</c:v>
                </c:pt>
                <c:pt idx="26">
                  <c:v>0.0166112956810631</c:v>
                </c:pt>
                <c:pt idx="27">
                  <c:v>0.0166112956810631</c:v>
                </c:pt>
                <c:pt idx="28">
                  <c:v>0.0166112956810631</c:v>
                </c:pt>
                <c:pt idx="29">
                  <c:v>0.0166112956810631</c:v>
                </c:pt>
                <c:pt idx="30">
                  <c:v>0.0132890365448505</c:v>
                </c:pt>
                <c:pt idx="31">
                  <c:v>0.0132890365448505</c:v>
                </c:pt>
                <c:pt idx="32">
                  <c:v>0.0132890365448505</c:v>
                </c:pt>
                <c:pt idx="33">
                  <c:v>0.0132890365448505</c:v>
                </c:pt>
                <c:pt idx="34">
                  <c:v>0.0132890365448505</c:v>
                </c:pt>
                <c:pt idx="35">
                  <c:v>0.00996677740863787</c:v>
                </c:pt>
                <c:pt idx="36">
                  <c:v>0.00996677740863787</c:v>
                </c:pt>
                <c:pt idx="37">
                  <c:v>0.00664451827242525</c:v>
                </c:pt>
                <c:pt idx="38">
                  <c:v>0.00664451827242525</c:v>
                </c:pt>
                <c:pt idx="39">
                  <c:v>0.00664451827242525</c:v>
                </c:pt>
                <c:pt idx="40">
                  <c:v>0.00664451827242525</c:v>
                </c:pt>
                <c:pt idx="41">
                  <c:v>0.00332225913621262</c:v>
                </c:pt>
                <c:pt idx="42">
                  <c:v>0.00332225913621262</c:v>
                </c:pt>
                <c:pt idx="43">
                  <c:v>0</c:v>
                </c:pt>
                <c:pt idx="44">
                  <c:v>0</c:v>
                </c:pt>
                <c:pt idx="45">
                  <c:v>0</c:v>
                </c:pt>
                <c:pt idx="46">
                  <c:v>0</c:v>
                </c:pt>
              </c:numCache>
            </c:numRef>
          </c:val>
        </c:ser>
        <c:gapWidth val="219"/>
        <c:overlap val="-27"/>
        <c:axId val="55449959"/>
        <c:axId val="77170016"/>
      </c:barChart>
      <c:catAx>
        <c:axId val="55449959"/>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77170016"/>
        <c:crosses val="autoZero"/>
        <c:auto val="1"/>
        <c:lblAlgn val="ctr"/>
        <c:lblOffset val="100"/>
        <c:noMultiLvlLbl val="0"/>
      </c:catAx>
      <c:valAx>
        <c:axId val="77170016"/>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55449959"/>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az-Cyrl-AZ" sz="1400" spc="-1" strike="noStrike">
                <a:solidFill>
                  <a:srgbClr val="595959"/>
                </a:solidFill>
                <a:latin typeface="Calibri"/>
              </a:defRPr>
            </a:pPr>
            <a:r>
              <a:rPr b="0" lang="az-Cyrl-AZ" sz="1400" spc="-1" strike="noStrike">
                <a:solidFill>
                  <a:srgbClr val="595959"/>
                </a:solidFill>
                <a:latin typeface="Calibri"/>
              </a:rPr>
              <a:t>Частотность символов текста, зашифрованного полиалфавитным шифром 1 (на основе ключевой последовательности)</a:t>
            </a:r>
          </a:p>
        </c:rich>
      </c:tx>
      <c:overlay val="0"/>
      <c:spPr>
        <a:noFill/>
        <a:ln w="0">
          <a:noFill/>
        </a:ln>
      </c:spPr>
    </c:title>
    <c:autoTitleDeleted val="0"/>
    <c:plotArea>
      <c:barChart>
        <c:barDir val="col"/>
        <c:grouping val="clustered"/>
        <c:varyColors val="0"/>
        <c:ser>
          <c:idx val="0"/>
          <c:order val="0"/>
          <c:tx>
            <c:strRef>
              <c:f>label 0</c:f>
              <c:strCache>
                <c:ptCount val="1"/>
                <c:pt idx="0">
                  <c:v>Частота</c:v>
                </c:pt>
              </c:strCache>
            </c:strRef>
          </c:tx>
          <c:spPr>
            <a:solidFill>
              <a:srgbClr val="4472c4"/>
            </a:solidFill>
            <a:ln w="0">
              <a:noFill/>
            </a:ln>
          </c:spPr>
          <c:invertIfNegative val="0"/>
          <c:dLbls>
            <c:txPr>
              <a:bodyPr wrap="square"/>
              <a:lstStyle/>
              <a:p>
                <a:pPr>
                  <a:defRPr b="0" sz="1000" spc="-1" strike="noStrike">
                    <a:solidFill>
                      <a:srgbClr val="000000"/>
                    </a:solidFill>
                    <a:latin typeface="Calibri"/>
                  </a:defRPr>
                </a:pPr>
              </a:p>
            </c:txPr>
            <c:dLblPos val="outEnd"/>
            <c:showLegendKey val="0"/>
            <c:showVal val="0"/>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47"/>
                <c:pt idx="0">
                  <c:v/>
                </c:pt>
                <c:pt idx="1">
                  <c:v>Т</c:v>
                </c:pt>
                <c:pt idx="2">
                  <c:v>П</c:v>
                </c:pt>
                <c:pt idx="3">
                  <c:v>С</c:v>
                </c:pt>
                <c:pt idx="4">
                  <c:v>О</c:v>
                </c:pt>
                <c:pt idx="5">
                  <c:v>Х</c:v>
                </c:pt>
                <c:pt idx="6">
                  <c:v>И</c:v>
                </c:pt>
                <c:pt idx="7">
                  <c:v>Ф</c:v>
                </c:pt>
                <c:pt idx="8">
                  <c:v>У</c:v>
                </c:pt>
                <c:pt idx="9">
                  <c:v>Н</c:v>
                </c:pt>
                <c:pt idx="10">
                  <c:v>Ю</c:v>
                </c:pt>
                <c:pt idx="11">
                  <c:v>Р</c:v>
                </c:pt>
                <c:pt idx="12">
                  <c:v>0</c:v>
                </c:pt>
                <c:pt idx="13">
                  <c:v>1</c:v>
                </c:pt>
                <c:pt idx="14">
                  <c:v>Э</c:v>
                </c:pt>
                <c:pt idx="15">
                  <c:v>Я</c:v>
                </c:pt>
                <c:pt idx="16">
                  <c:v>Ш</c:v>
                </c:pt>
                <c:pt idx="17">
                  <c:v>Ъ</c:v>
                </c:pt>
                <c:pt idx="18">
                  <c:v>Ы</c:v>
                </c:pt>
                <c:pt idx="19">
                  <c:v>Й</c:v>
                </c:pt>
                <c:pt idx="20">
                  <c:v>Щ</c:v>
                </c:pt>
                <c:pt idx="21">
                  <c:v>Ц</c:v>
                </c:pt>
                <c:pt idx="22">
                  <c:v>К</c:v>
                </c:pt>
                <c:pt idx="23">
                  <c:v>2</c:v>
                </c:pt>
                <c:pt idx="24">
                  <c:v>Ь</c:v>
                </c:pt>
                <c:pt idx="25">
                  <c:v>Е</c:v>
                </c:pt>
                <c:pt idx="26">
                  <c:v> </c:v>
                </c:pt>
                <c:pt idx="27">
                  <c:v>Б</c:v>
                </c:pt>
                <c:pt idx="28">
                  <c:v>Л</c:v>
                </c:pt>
                <c:pt idx="29">
                  <c:v>,</c:v>
                </c:pt>
                <c:pt idx="30">
                  <c:v>З</c:v>
                </c:pt>
                <c:pt idx="31">
                  <c:v>М</c:v>
                </c:pt>
                <c:pt idx="32">
                  <c:v>4</c:v>
                </c:pt>
                <c:pt idx="33">
                  <c:v>3</c:v>
                </c:pt>
                <c:pt idx="34">
                  <c:v>.</c:v>
                </c:pt>
                <c:pt idx="35">
                  <c:v>Ч</c:v>
                </c:pt>
                <c:pt idx="36">
                  <c:v>5</c:v>
                </c:pt>
                <c:pt idx="37">
                  <c:v>В</c:v>
                </c:pt>
                <c:pt idx="38">
                  <c:v>Г</c:v>
                </c:pt>
                <c:pt idx="39">
                  <c:v>8</c:v>
                </c:pt>
                <c:pt idx="40">
                  <c:v>6</c:v>
                </c:pt>
                <c:pt idx="41">
                  <c:v>7</c:v>
                </c:pt>
                <c:pt idx="42">
                  <c:v>А</c:v>
                </c:pt>
                <c:pt idx="43">
                  <c:v>Д</c:v>
                </c:pt>
                <c:pt idx="44">
                  <c:v>9</c:v>
                </c:pt>
                <c:pt idx="45">
                  <c:v>Ж</c:v>
                </c:pt>
                <c:pt idx="46">
                  <c:v>Ё</c:v>
                </c:pt>
              </c:strCache>
            </c:strRef>
          </c:cat>
          <c:val>
            <c:numRef>
              <c:f>0</c:f>
              <c:numCache>
                <c:formatCode>General</c:formatCode>
                <c:ptCount val="47"/>
                <c:pt idx="1">
                  <c:v>0.0564784053156146</c:v>
                </c:pt>
                <c:pt idx="2">
                  <c:v>0.053156146179402</c:v>
                </c:pt>
                <c:pt idx="3">
                  <c:v>0.0498338870431894</c:v>
                </c:pt>
                <c:pt idx="4">
                  <c:v>0.0465116279069768</c:v>
                </c:pt>
                <c:pt idx="5">
                  <c:v>0.0465116279069768</c:v>
                </c:pt>
                <c:pt idx="6">
                  <c:v>0.0465116279069768</c:v>
                </c:pt>
                <c:pt idx="7">
                  <c:v>0.0431893687707641</c:v>
                </c:pt>
                <c:pt idx="8">
                  <c:v>0.0398671096345515</c:v>
                </c:pt>
                <c:pt idx="9">
                  <c:v>0.0365448504983389</c:v>
                </c:pt>
                <c:pt idx="10">
                  <c:v>0.0365448504983389</c:v>
                </c:pt>
                <c:pt idx="11">
                  <c:v>0.0332225913621262</c:v>
                </c:pt>
                <c:pt idx="12">
                  <c:v>0.0299003322259136</c:v>
                </c:pt>
                <c:pt idx="13">
                  <c:v>0.0299003322259136</c:v>
                </c:pt>
                <c:pt idx="14">
                  <c:v>0.0299003322259136</c:v>
                </c:pt>
                <c:pt idx="15">
                  <c:v>0.026578073089701</c:v>
                </c:pt>
                <c:pt idx="16">
                  <c:v>0.0232558139534884</c:v>
                </c:pt>
                <c:pt idx="17">
                  <c:v>0.0232558139534884</c:v>
                </c:pt>
                <c:pt idx="18">
                  <c:v>0.0232558139534884</c:v>
                </c:pt>
                <c:pt idx="19">
                  <c:v>0.0232558139534884</c:v>
                </c:pt>
                <c:pt idx="20">
                  <c:v>0.0232558139534884</c:v>
                </c:pt>
                <c:pt idx="21">
                  <c:v>0.0199335548172757</c:v>
                </c:pt>
                <c:pt idx="22">
                  <c:v>0.0199335548172757</c:v>
                </c:pt>
                <c:pt idx="23">
                  <c:v>0.0199335548172757</c:v>
                </c:pt>
                <c:pt idx="24">
                  <c:v>0.0166112956810631</c:v>
                </c:pt>
                <c:pt idx="25">
                  <c:v>0.0166112956810631</c:v>
                </c:pt>
                <c:pt idx="26">
                  <c:v>0.0166112956810631</c:v>
                </c:pt>
                <c:pt idx="27">
                  <c:v>0.0166112956810631</c:v>
                </c:pt>
                <c:pt idx="28">
                  <c:v>0.0166112956810631</c:v>
                </c:pt>
                <c:pt idx="29">
                  <c:v>0.0166112956810631</c:v>
                </c:pt>
                <c:pt idx="30">
                  <c:v>0.0132890365448505</c:v>
                </c:pt>
                <c:pt idx="31">
                  <c:v>0.0132890365448505</c:v>
                </c:pt>
                <c:pt idx="32">
                  <c:v>0.0132890365448505</c:v>
                </c:pt>
                <c:pt idx="33">
                  <c:v>0.0132890365448505</c:v>
                </c:pt>
                <c:pt idx="34">
                  <c:v>0.0132890365448505</c:v>
                </c:pt>
                <c:pt idx="35">
                  <c:v>0.00996677740863787</c:v>
                </c:pt>
                <c:pt idx="36">
                  <c:v>0.00996677740863787</c:v>
                </c:pt>
                <c:pt idx="37">
                  <c:v>0.00664451827242525</c:v>
                </c:pt>
                <c:pt idx="38">
                  <c:v>0.00664451827242525</c:v>
                </c:pt>
                <c:pt idx="39">
                  <c:v>0.00664451827242525</c:v>
                </c:pt>
                <c:pt idx="40">
                  <c:v>0.00664451827242525</c:v>
                </c:pt>
                <c:pt idx="41">
                  <c:v>0.00332225913621262</c:v>
                </c:pt>
                <c:pt idx="42">
                  <c:v>0.00332225913621262</c:v>
                </c:pt>
                <c:pt idx="43">
                  <c:v>0</c:v>
                </c:pt>
                <c:pt idx="44">
                  <c:v>0</c:v>
                </c:pt>
                <c:pt idx="45">
                  <c:v>0</c:v>
                </c:pt>
                <c:pt idx="46">
                  <c:v>0</c:v>
                </c:pt>
              </c:numCache>
            </c:numRef>
          </c:val>
        </c:ser>
        <c:gapWidth val="219"/>
        <c:overlap val="-27"/>
        <c:axId val="6017322"/>
        <c:axId val="69450197"/>
      </c:barChart>
      <c:catAx>
        <c:axId val="6017322"/>
        <c:scaling>
          <c:orientation val="minMax"/>
        </c:scaling>
        <c:delete val="0"/>
        <c:axPos val="b"/>
        <c:numFmt formatCode="General" sourceLinked="0"/>
        <c:majorTickMark val="none"/>
        <c:minorTickMark val="none"/>
        <c:tickLblPos val="nextTo"/>
        <c:spPr>
          <a:ln w="9360">
            <a:solidFill>
              <a:srgbClr val="d9d9d9"/>
            </a:solidFill>
            <a:round/>
          </a:ln>
        </c:spPr>
        <c:txPr>
          <a:bodyPr/>
          <a:lstStyle/>
          <a:p>
            <a:pPr>
              <a:defRPr b="0" sz="900" spc="-1" strike="noStrike">
                <a:solidFill>
                  <a:srgbClr val="595959"/>
                </a:solidFill>
                <a:latin typeface="Calibri"/>
              </a:defRPr>
            </a:pPr>
          </a:p>
        </c:txPr>
        <c:crossAx val="69450197"/>
        <c:crosses val="autoZero"/>
        <c:auto val="1"/>
        <c:lblAlgn val="ctr"/>
        <c:lblOffset val="100"/>
        <c:noMultiLvlLbl val="0"/>
      </c:catAx>
      <c:valAx>
        <c:axId val="69450197"/>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b="0" sz="900" spc="-1" strike="noStrike">
                <a:solidFill>
                  <a:srgbClr val="595959"/>
                </a:solidFill>
                <a:latin typeface="Calibri"/>
              </a:defRPr>
            </a:pPr>
          </a:p>
        </c:txPr>
        <c:crossAx val="6017322"/>
        <c:crosses val="autoZero"/>
        <c:crossBetween val="between"/>
      </c:valAx>
      <c:spPr>
        <a:noFill/>
        <a:ln w="0">
          <a:noFill/>
        </a:ln>
      </c:spPr>
    </c:plotArea>
    <c:legend>
      <c:legendPos val="b"/>
      <c:overlay val="0"/>
      <c:spPr>
        <a:noFill/>
        <a:ln w="0">
          <a:noFill/>
        </a:ln>
      </c:spPr>
      <c:txPr>
        <a:bodyPr/>
        <a:lstStyle/>
        <a:p>
          <a:pPr>
            <a:defRPr b="0" sz="900" spc="-1" strike="noStrike">
              <a:solidFill>
                <a:srgbClr val="595959"/>
              </a:solidFill>
              <a:latin typeface="Calibri"/>
            </a:defRPr>
          </a:pPr>
        </a:p>
      </c:txPr>
    </c:legend>
    <c:plotVisOnly val="1"/>
    <c:dispBlanksAs val="gap"/>
  </c:chart>
  <c:spPr>
    <a:solidFill>
      <a:srgbClr val="ffffff"/>
    </a:solidFill>
    <a:ln w="9360">
      <a:solidFill>
        <a:srgbClr val="d9d9d9"/>
      </a:solidFill>
      <a:round/>
    </a:ln>
  </c:spPr>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1A5FD-7068-4652-8B8F-49196F76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3321</TotalTime>
  <Application>LibreOffice/7.3.7.2$Linux_X86_64 LibreOffice_project/30$Build-2</Application>
  <AppVersion>15.0000</AppVersion>
  <Pages>26</Pages>
  <Words>1067</Words>
  <Characters>7449</Characters>
  <CharactersWithSpaces>8366</CharactersWithSpaces>
  <Paragraphs>141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2022-02-24T12:07:00Z</dcterms:created>
  <dc:creator>Шеламов Максим Дмитриевич</dc:creator>
  <dc:description/>
  <dc:language>en-US</dc:language>
  <cp:lastModifiedBy/>
  <dcterms:modified xsi:type="dcterms:W3CDTF">2023-04-10T09:03:56Z</dcterms:modified>
  <cp:revision>167</cp:revision>
  <dc:subject/>
  <dc:title/>
</cp:coreProperties>
</file>

<file path=docProps/custom.xml><?xml version="1.0" encoding="utf-8"?>
<Properties xmlns="http://schemas.openxmlformats.org/officeDocument/2006/custom-properties" xmlns:vt="http://schemas.openxmlformats.org/officeDocument/2006/docPropsVTypes"/>
</file>