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SLA (Service Level Agreement)</w:t>
      </w:r>
    </w:p>
    <w:p>
      <w:r>
        <w:t>Соглашение об уровне обслуживания между [Название компании] (Исполнитель) и [Название заказчика] (Заказчик).</w:t>
      </w:r>
    </w:p>
    <w:p>
      <w:pPr>
        <w:pStyle w:val="Heading2"/>
      </w:pPr>
      <w:r>
        <w:t>1. Введение</w:t>
      </w:r>
    </w:p>
    <w:p>
      <w:r>
        <w:t>Настоящее Соглашение вступает в силу с [Дата начала] и действует до [Дата окончания].</w:t>
      </w:r>
    </w:p>
    <w:p>
      <w:r>
        <w:t>Цель данного документа – определить уровень предоставления услуг, обеспечить прозрачность взаимодействия между Исполнителем и Заказчиком, а также установить параметры качества предоставляемых услуг.</w:t>
      </w:r>
    </w:p>
    <w:p>
      <w:pPr>
        <w:pStyle w:val="Heading2"/>
      </w:pPr>
      <w:r>
        <w:t>2. Описание услуг</w:t>
      </w:r>
    </w:p>
    <w:p>
      <w:r>
        <w:t>Исполнитель обязуется предоставлять следующие услуги:</w:t>
      </w:r>
    </w:p>
    <w:p>
      <w:r>
        <w:t>- [Описание услуги 1]</w:t>
      </w:r>
    </w:p>
    <w:p>
      <w:r>
        <w:t>- [Описание услуги 2]</w:t>
      </w:r>
    </w:p>
    <w:p>
      <w:r>
        <w:t>- [Описание услуги 3]</w:t>
      </w:r>
    </w:p>
    <w:p>
      <w:pPr>
        <w:pStyle w:val="Heading2"/>
      </w:pPr>
      <w:r>
        <w:t>3. Время реакции и приоритетность заявок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Приоритет</w:t>
            </w:r>
          </w:p>
        </w:tc>
        <w:tc>
          <w:tcPr>
            <w:tcW w:type="dxa" w:w="2880"/>
          </w:tcPr>
          <w:p>
            <w:r>
              <w:t>Время реакции</w:t>
            </w:r>
          </w:p>
        </w:tc>
        <w:tc>
          <w:tcPr>
            <w:tcW w:type="dxa" w:w="2880"/>
          </w:tcPr>
          <w:p>
            <w:r>
              <w:t>Время решения</w:t>
            </w:r>
          </w:p>
        </w:tc>
      </w:tr>
      <w:tr>
        <w:tc>
          <w:tcPr>
            <w:tcW w:type="dxa" w:w="2880"/>
          </w:tcPr>
          <w:p>
            <w:r>
              <w:t>Высокий</w:t>
            </w:r>
          </w:p>
        </w:tc>
        <w:tc>
          <w:tcPr>
            <w:tcW w:type="dxa" w:w="2880"/>
          </w:tcPr>
          <w:p>
            <w:r>
              <w:t>[Время реакции]</w:t>
            </w:r>
          </w:p>
        </w:tc>
        <w:tc>
          <w:tcPr>
            <w:tcW w:type="dxa" w:w="2880"/>
          </w:tcPr>
          <w:p>
            <w:r>
              <w:t>[Время решения]</w:t>
            </w:r>
          </w:p>
        </w:tc>
      </w:tr>
      <w:tr>
        <w:tc>
          <w:tcPr>
            <w:tcW w:type="dxa" w:w="2880"/>
          </w:tcPr>
          <w:p>
            <w:r>
              <w:t>Средний</w:t>
            </w:r>
          </w:p>
        </w:tc>
        <w:tc>
          <w:tcPr>
            <w:tcW w:type="dxa" w:w="2880"/>
          </w:tcPr>
          <w:p>
            <w:r>
              <w:t>[Время реакции]</w:t>
            </w:r>
          </w:p>
        </w:tc>
        <w:tc>
          <w:tcPr>
            <w:tcW w:type="dxa" w:w="2880"/>
          </w:tcPr>
          <w:p>
            <w:r>
              <w:t>[Время решения]</w:t>
            </w:r>
          </w:p>
        </w:tc>
      </w:tr>
      <w:tr>
        <w:tc>
          <w:tcPr>
            <w:tcW w:type="dxa" w:w="2880"/>
          </w:tcPr>
          <w:p>
            <w:r>
              <w:t>Низкий</w:t>
            </w:r>
          </w:p>
        </w:tc>
        <w:tc>
          <w:tcPr>
            <w:tcW w:type="dxa" w:w="2880"/>
          </w:tcPr>
          <w:p>
            <w:r>
              <w:t>[Время реакции]</w:t>
            </w:r>
          </w:p>
        </w:tc>
        <w:tc>
          <w:tcPr>
            <w:tcW w:type="dxa" w:w="2880"/>
          </w:tcPr>
          <w:p>
            <w:r>
              <w:t>[Время решения]</w:t>
            </w:r>
          </w:p>
        </w:tc>
      </w:tr>
    </w:tbl>
    <w:p>
      <w:pPr>
        <w:pStyle w:val="Heading2"/>
      </w:pPr>
      <w:r>
        <w:t>4. Гарантии и метрики качества</w:t>
      </w:r>
    </w:p>
    <w:p>
      <w:r>
        <w:t>Исполнитель гарантирует доступность сервиса [Процент доступности] % в месяц. В случае превышения времени простоя, заказчику компенсируется [Сумма компенсации].</w:t>
      </w:r>
    </w:p>
    <w:p>
      <w:pPr>
        <w:pStyle w:val="Heading2"/>
      </w:pPr>
      <w:r>
        <w:t>5. Штрафные санкции</w:t>
      </w:r>
    </w:p>
    <w:p>
      <w:r>
        <w:t>В случае невыполнения SLA заказчик имеет право применить штрафные санкции:</w:t>
      </w:r>
    </w:p>
    <w:p>
      <w:r>
        <w:t>- [Описание штрафа 1]</w:t>
      </w:r>
    </w:p>
    <w:p>
      <w:r>
        <w:t>- [Описание штрафа 2]</w:t>
      </w:r>
    </w:p>
    <w:p>
      <w:pPr>
        <w:pStyle w:val="Heading2"/>
      </w:pPr>
      <w:r>
        <w:t>6. Условия расторжения</w:t>
      </w:r>
    </w:p>
    <w:p>
      <w:r>
        <w:t>Договор может быть расторгнут в следующих случаях:</w:t>
      </w:r>
    </w:p>
    <w:p>
      <w:r>
        <w:t>- [Условие расторжения 1]</w:t>
      </w:r>
    </w:p>
    <w:p>
      <w:r>
        <w:t>- [Условие расторжения 2]</w:t>
      </w:r>
    </w:p>
    <w:p>
      <w:pPr>
        <w:pStyle w:val="Heading2"/>
      </w:pPr>
      <w:r>
        <w:t>7. Архивация и бэкапы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Вид данных</w:t>
            </w:r>
          </w:p>
        </w:tc>
        <w:tc>
          <w:tcPr>
            <w:tcW w:type="dxa" w:w="2160"/>
          </w:tcPr>
          <w:p>
            <w:r>
              <w:t>Частота бэкапов</w:t>
            </w:r>
          </w:p>
        </w:tc>
        <w:tc>
          <w:tcPr>
            <w:tcW w:type="dxa" w:w="2160"/>
          </w:tcPr>
          <w:p>
            <w:r>
              <w:t>Глубина хранения</w:t>
            </w:r>
          </w:p>
        </w:tc>
        <w:tc>
          <w:tcPr>
            <w:tcW w:type="dxa" w:w="2160"/>
          </w:tcPr>
          <w:p>
            <w:r>
              <w:t>Время восстановления</w:t>
            </w:r>
          </w:p>
        </w:tc>
      </w:tr>
      <w:tr>
        <w:tc>
          <w:tcPr>
            <w:tcW w:type="dxa" w:w="2160"/>
          </w:tcPr>
          <w:p>
            <w:r>
              <w:t>Файлы пользователей</w:t>
            </w:r>
          </w:p>
        </w:tc>
        <w:tc>
          <w:tcPr>
            <w:tcW w:type="dxa" w:w="2160"/>
          </w:tcPr>
          <w:p>
            <w:r>
              <w:t>[Частота]</w:t>
            </w:r>
          </w:p>
        </w:tc>
        <w:tc>
          <w:tcPr>
            <w:tcW w:type="dxa" w:w="2160"/>
          </w:tcPr>
          <w:p>
            <w:r>
              <w:t>[Глубина]</w:t>
            </w:r>
          </w:p>
        </w:tc>
        <w:tc>
          <w:tcPr>
            <w:tcW w:type="dxa" w:w="2160"/>
          </w:tcPr>
          <w:p>
            <w:r>
              <w:t>[Время]</w:t>
            </w:r>
          </w:p>
        </w:tc>
      </w:tr>
      <w:tr>
        <w:tc>
          <w:tcPr>
            <w:tcW w:type="dxa" w:w="2160"/>
          </w:tcPr>
          <w:p>
            <w:r>
              <w:t>Общее дисковое пространство</w:t>
            </w:r>
          </w:p>
        </w:tc>
        <w:tc>
          <w:tcPr>
            <w:tcW w:type="dxa" w:w="2160"/>
          </w:tcPr>
          <w:p>
            <w:r>
              <w:t>[Частота]</w:t>
            </w:r>
          </w:p>
        </w:tc>
        <w:tc>
          <w:tcPr>
            <w:tcW w:type="dxa" w:w="2160"/>
          </w:tcPr>
          <w:p>
            <w:r>
              <w:t>[Глубина]</w:t>
            </w:r>
          </w:p>
        </w:tc>
        <w:tc>
          <w:tcPr>
            <w:tcW w:type="dxa" w:w="2160"/>
          </w:tcPr>
          <w:p>
            <w:r>
              <w:t>[Время]</w:t>
            </w:r>
          </w:p>
        </w:tc>
      </w:tr>
      <w:tr>
        <w:tc>
          <w:tcPr>
            <w:tcW w:type="dxa" w:w="2160"/>
          </w:tcPr>
          <w:p>
            <w:r>
              <w:t>Полный бэкап системы</w:t>
            </w:r>
          </w:p>
        </w:tc>
        <w:tc>
          <w:tcPr>
            <w:tcW w:type="dxa" w:w="2160"/>
          </w:tcPr>
          <w:p>
            <w:r>
              <w:t>[Частота]</w:t>
            </w:r>
          </w:p>
        </w:tc>
        <w:tc>
          <w:tcPr>
            <w:tcW w:type="dxa" w:w="2160"/>
          </w:tcPr>
          <w:p>
            <w:r>
              <w:t>[Глубина]</w:t>
            </w:r>
          </w:p>
        </w:tc>
        <w:tc>
          <w:tcPr>
            <w:tcW w:type="dxa" w:w="2160"/>
          </w:tcPr>
          <w:p>
            <w:r>
              <w:t>[Время]</w:t>
            </w:r>
          </w:p>
        </w:tc>
      </w:tr>
    </w:tbl>
    <w:p>
      <w:pPr>
        <w:pStyle w:val="Heading2"/>
      </w:pPr>
      <w:r>
        <w:t>8. Способы связи и отчетность</w:t>
      </w:r>
    </w:p>
    <w:p>
      <w:r>
        <w:t>Заказчик может подать заявку следующими способами:</w:t>
      </w:r>
    </w:p>
    <w:p>
      <w:r>
        <w:t>- Email: [Email]</w:t>
      </w:r>
    </w:p>
    <w:p>
      <w:r>
        <w:t>- Телефон: [Номер телефона]</w:t>
      </w:r>
    </w:p>
    <w:p>
      <w:r>
        <w:t>- Система Help Desk: [URL]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