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720"/>
        <w:rPr/>
      </w:pPr>
      <w:r w:rsidDel="00000000" w:rsidR="00000000" w:rsidRPr="00000000">
        <w:rPr>
          <w:rtl w:val="0"/>
        </w:rPr>
        <w:t xml:space="preserve">Как работает нумерация аудиторий? Где находятся блочные аудитории? Где находится 4 блочная? Рассказать об указателях.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Нумерация аудиторий в корпусах №2, 3 и 5 идет последовательно по часовой стрелке. В корпусе №1 нумерация идет параллельно по обеим сторонам коридора: по одной стороне — четные номера, по другой — нечетные.</w:t>
        <w:tab/>
      </w:r>
    </w:p>
    <w:p w:rsidR="00000000" w:rsidDel="00000000" w:rsidP="00000000" w:rsidRDefault="00000000" w:rsidRPr="00000000" w14:paraId="00000004">
      <w:pPr>
        <w:ind w:left="0" w:firstLine="720"/>
        <w:rPr/>
      </w:pPr>
      <w:r w:rsidDel="00000000" w:rsidR="00000000" w:rsidRPr="00000000">
        <w:rPr>
          <w:rtl w:val="0"/>
        </w:rPr>
        <w:t xml:space="preserve">Блочные аудитории расположены рядом с первым корпусом в отдельном блоке поточных аудиторий. Аудитории №1-3 находятся на первом этаже этого блока, а аудитории №4-8 — на втором этаже. Таким образом, блочная аудитория №4 находится на втором этаже блока поточных аудиторий.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Для удобства ориентирования обращайте внимание на информационные указатели. Они размещены на стенах в основных переходах между корпусами и в коридорах.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