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7727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416415"/>
    </w:p>
    <w:p w14:paraId="39DFC9CB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D342E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7C04D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8F98D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A7D2E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107DC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73499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9BBD5" w14:textId="77777777" w:rsidR="00E43DB2" w:rsidRPr="002B5AA7" w:rsidRDefault="00E43DB2" w:rsidP="00E43DB2">
      <w:pPr>
        <w:rPr>
          <w:rFonts w:ascii="Times New Roman" w:hAnsi="Times New Roman" w:cs="Times New Roman"/>
          <w:sz w:val="28"/>
          <w:szCs w:val="28"/>
        </w:rPr>
      </w:pPr>
    </w:p>
    <w:p w14:paraId="30E7A3BC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13678" w14:textId="77777777" w:rsidR="00E43DB2" w:rsidRPr="002B5AA7" w:rsidRDefault="00E43DB2" w:rsidP="00E43D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364E6" w14:textId="77777777" w:rsidR="00E43DB2" w:rsidRPr="002B5AA7" w:rsidRDefault="00E43DB2" w:rsidP="00E43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24129416" w14:textId="77777777" w:rsidR="00E43DB2" w:rsidRDefault="00E43DB2" w:rsidP="00E43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77C7E33C" w14:textId="1565D741" w:rsidR="00E43DB2" w:rsidRDefault="00E43DB2" w:rsidP="00E43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тему: Защита информации в </w:t>
      </w:r>
      <w:r w:rsidR="00B311C9">
        <w:rPr>
          <w:rFonts w:ascii="Times New Roman" w:hAnsi="Times New Roman" w:cs="Times New Roman"/>
          <w:sz w:val="28"/>
          <w:szCs w:val="28"/>
          <w:lang w:val="ru-RU"/>
        </w:rPr>
        <w:t>Румынии</w:t>
      </w:r>
    </w:p>
    <w:p w14:paraId="4A656D6E" w14:textId="77777777" w:rsidR="00E43DB2" w:rsidRDefault="00E43DB2" w:rsidP="00E43DB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23FFE3" w14:textId="77777777" w:rsidR="00E43DB2" w:rsidRDefault="00E43DB2" w:rsidP="00E43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1C62A8" w14:textId="77777777" w:rsidR="00E43DB2" w:rsidRPr="002B5AA7" w:rsidRDefault="00E43DB2" w:rsidP="00E43D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0C01B3E8" w14:textId="77777777" w:rsidR="00E43DB2" w:rsidRPr="002B5AA7" w:rsidRDefault="00E43DB2" w:rsidP="00E43D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385F7BE9" w14:textId="77777777" w:rsidR="00E43DB2" w:rsidRPr="002B5AA7" w:rsidRDefault="00E43DB2" w:rsidP="00E43D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42216F10" w14:textId="2165A7A0" w:rsidR="00E43DB2" w:rsidRPr="00C22990" w:rsidRDefault="00B311C9" w:rsidP="00B311C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9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53DC699C" w14:textId="437C01DA" w:rsidR="00B311C9" w:rsidRDefault="00B311C9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работы состоит в описании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современных метод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защиты информации на государственном уровне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такие как </w:t>
      </w:r>
      <w:r>
        <w:rPr>
          <w:rFonts w:ascii="Times New Roman" w:hAnsi="Times New Roman" w:cs="Times New Roman"/>
          <w:sz w:val="28"/>
          <w:szCs w:val="28"/>
          <w:lang w:val="ru-RU"/>
        </w:rPr>
        <w:t>правовое законодательство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категории защиты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, требование к аппаратному и программному обеспечению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другие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протоколе описываются методы защиты информации в Румынии.</w:t>
      </w:r>
    </w:p>
    <w:p w14:paraId="1EFBADEC" w14:textId="77777777" w:rsidR="006A06EE" w:rsidRDefault="00B311C9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Важно учитывать, что Румыния входит в ряд мировых альянсов и придерживается многих </w:t>
      </w:r>
      <w:r w:rsidR="006A06EE">
        <w:rPr>
          <w:rFonts w:ascii="Times New Roman" w:hAnsi="Times New Roman" w:cs="Times New Roman"/>
          <w:sz w:val="28"/>
          <w:szCs w:val="28"/>
          <w:lang w:val="ru-RU"/>
        </w:rPr>
        <w:t xml:space="preserve">законов, и </w:t>
      </w:r>
      <w:proofErr w:type="gramStart"/>
      <w:r w:rsidR="006A06EE">
        <w:rPr>
          <w:rFonts w:ascii="Times New Roman" w:hAnsi="Times New Roman" w:cs="Times New Roman"/>
          <w:sz w:val="28"/>
          <w:szCs w:val="28"/>
          <w:lang w:val="ru-RU"/>
        </w:rPr>
        <w:t xml:space="preserve">правил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сфере защиты информации </w:t>
      </w:r>
      <w:r w:rsidR="006A06EE">
        <w:rPr>
          <w:rFonts w:ascii="Times New Roman" w:hAnsi="Times New Roman" w:cs="Times New Roman"/>
          <w:sz w:val="28"/>
          <w:szCs w:val="28"/>
          <w:lang w:val="ru-RU"/>
        </w:rPr>
        <w:t>созданных этими альянсами.</w:t>
      </w:r>
    </w:p>
    <w:p w14:paraId="555914C9" w14:textId="77777777" w:rsidR="006A06EE" w:rsidRDefault="006A06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D685D66" w14:textId="26E634C6" w:rsidR="006A06EE" w:rsidRPr="006A06EE" w:rsidRDefault="006A06EE" w:rsidP="006A06EE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06E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Обработка и защита персональной информации</w:t>
      </w:r>
    </w:p>
    <w:p w14:paraId="249D3A67" w14:textId="06AC19C4" w:rsidR="006A06EE" w:rsidRPr="006A06EE" w:rsidRDefault="006A06EE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6EE">
        <w:rPr>
          <w:rFonts w:ascii="Times New Roman" w:hAnsi="Times New Roman" w:cs="Times New Roman"/>
          <w:sz w:val="28"/>
          <w:szCs w:val="28"/>
          <w:lang w:val="ru-RU"/>
        </w:rPr>
        <w:t>Национальный надзорный орган за обработкой персональных данных, как автономный центральный государственный орган с общей компетенцией в области защиты персональных данных, представляет собой гарант соблюдения основных прав на частную жизнь и защиту персональных данных, особенно предусмотренных Статьи 7 и 8 Хартии основных прав Европейского Союза, статья 16 Договора о функционировании Европейского Союза и статья 8 Европейской конвенции о защите прав человека и основных свобод.</w:t>
      </w:r>
    </w:p>
    <w:p w14:paraId="3EB19915" w14:textId="136523EF" w:rsidR="006A06EE" w:rsidRPr="006A06EE" w:rsidRDefault="006A06EE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6EE">
        <w:rPr>
          <w:rFonts w:ascii="Times New Roman" w:hAnsi="Times New Roman" w:cs="Times New Roman"/>
          <w:sz w:val="28"/>
          <w:szCs w:val="28"/>
          <w:lang w:val="ru-RU"/>
        </w:rPr>
        <w:t>2016 год знаменует собой ключевой момент в эволюции европейских правил защиты персональных данных путем принятия Европейским парламентом и Советом постановления о защите физических лиц в отношении обработки персональных данных и бесплатного использования. перемещение таких данных (Общее положение о защите данных), имеющее прямое применение во всех государствах-членах Европейского Союза по состоянию на 25 мая 2018 года, вместе с принятием Директивы о защите данных, обрабатываемых с целью предотвращения, обнаружения, расследование и судебное преследование преступлений и другая судебная деятельность.</w:t>
      </w:r>
    </w:p>
    <w:p w14:paraId="3E4A92F8" w14:textId="5C6447CA" w:rsidR="00C22990" w:rsidRDefault="006A06EE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6EE">
        <w:rPr>
          <w:rFonts w:ascii="Times New Roman" w:hAnsi="Times New Roman" w:cs="Times New Roman"/>
          <w:sz w:val="28"/>
          <w:szCs w:val="28"/>
          <w:lang w:val="ru-RU"/>
        </w:rPr>
        <w:t>Для учреждени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6A06EE">
        <w:rPr>
          <w:rFonts w:ascii="Times New Roman" w:hAnsi="Times New Roman" w:cs="Times New Roman"/>
          <w:sz w:val="28"/>
          <w:szCs w:val="28"/>
          <w:lang w:val="ru-RU"/>
        </w:rPr>
        <w:t xml:space="preserve"> эта реформа нормативной базы в данной области подразумевает в краткосрочной перспективе комплексную оценку конкретных инструментов для обеспечения защиты персональных данных с целью адаптации национальной нормативной базы и институциональной подготовки к применению новые европейские правила, в том числе с точки зрения достижения эффективного сотрудничества с Европейским советом по защите данных и другими соответствующими органами в Европейском союзе.</w:t>
      </w:r>
    </w:p>
    <w:p w14:paraId="0E22F012" w14:textId="77777777" w:rsidR="00C22990" w:rsidRDefault="00C229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919DE4" w14:textId="1D7067D9" w:rsidR="006A06EE" w:rsidRPr="006A06EE" w:rsidRDefault="006A06EE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6EE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укрепление административного потенциала Управления является приоритетом и требует выделения адекватных материальных, финансовых и человеческих ресурсов для выполнения наших новых конкретных задач, для эффективного применения стандартов Европейского Союза, предусмотренных в новых принятых правилах.</w:t>
      </w:r>
    </w:p>
    <w:p w14:paraId="075FD081" w14:textId="2E72C7C2" w:rsidR="006A06EE" w:rsidRDefault="006A06EE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6EE">
        <w:rPr>
          <w:rFonts w:ascii="Times New Roman" w:hAnsi="Times New Roman" w:cs="Times New Roman"/>
          <w:sz w:val="28"/>
          <w:szCs w:val="28"/>
          <w:lang w:val="ru-RU"/>
        </w:rPr>
        <w:t>Деятельность учреждени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6A06EE">
        <w:rPr>
          <w:rFonts w:ascii="Times New Roman" w:hAnsi="Times New Roman" w:cs="Times New Roman"/>
          <w:sz w:val="28"/>
          <w:szCs w:val="28"/>
          <w:lang w:val="ru-RU"/>
        </w:rPr>
        <w:t xml:space="preserve"> должна соответствовать требованиям соблюдения правил обработки персональных данных в публичной и частной сфере, чтобы достичь желаемого, чтобы обеспечить реальное осуществление.</w:t>
      </w:r>
    </w:p>
    <w:p w14:paraId="0466276F" w14:textId="77777777" w:rsidR="006A06EE" w:rsidRDefault="006A06EE" w:rsidP="00C229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F47BEE2" w14:textId="3435567D" w:rsidR="00B311C9" w:rsidRPr="00C22990" w:rsidRDefault="006A06EE" w:rsidP="00C2299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9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Переработка криминального кодекса</w:t>
      </w:r>
      <w:r w:rsidR="00C22990" w:rsidRPr="00C229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связи с вступлением в ЕС касательно Защиты Информации</w:t>
      </w:r>
    </w:p>
    <w:p w14:paraId="7D43C310" w14:textId="0D0BCCFB" w:rsidR="00C22990" w:rsidRDefault="00C22990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из важнейших изменений в кодекс было внесение криминальной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отвествинности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утерю или продажу не только государственных,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  корпоративных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данных.</w:t>
      </w:r>
    </w:p>
    <w:p w14:paraId="18C35E33" w14:textId="23F81155" w:rsidR="00C22990" w:rsidRDefault="00C22990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Одним из этих законов является закон номер 169 ч.2:</w:t>
      </w:r>
    </w:p>
    <w:p w14:paraId="7EBDA931" w14:textId="7252634E" w:rsidR="00C22990" w:rsidRDefault="00C22990" w:rsidP="00C2299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2990">
        <w:rPr>
          <w:rFonts w:ascii="Times New Roman" w:hAnsi="Times New Roman" w:cs="Times New Roman"/>
          <w:sz w:val="28"/>
          <w:szCs w:val="28"/>
          <w:lang w:val="ru-RU"/>
        </w:rPr>
        <w:t>«Разглашение определенных документов или данных, составляющих государственную тайну, или других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документов или данных лицом,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знает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эти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и документы в связи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>его обязанностями,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действие имеет характер угрозы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безопасности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государства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наказывается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лишение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свободы на срок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7 до 15 лет и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нарушение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определенных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прав.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вне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служебных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обязанностей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составляющего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государственную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тайну, если действие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>характер угрозы безопасности государства, -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наказывается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лишением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свободы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срок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от 5 до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>лет.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br/>
        <w:t xml:space="preserve">Штраф,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предусмотренный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в параграфе 2,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применяется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к хранению вне служебных обязанностей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других документов, предназначенных для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раскрытия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действие имеет характер угрозы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>безопасности государства .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любое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лицо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совершает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действия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упомянутые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в предыдущих параграфах, наказывается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>тюремным заключением на срок от 1 до 7 лет ».</w:t>
      </w:r>
    </w:p>
    <w:p w14:paraId="5DB89255" w14:textId="16B36626" w:rsidR="00C22990" w:rsidRDefault="00C22990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закон 252 ч.1:</w:t>
      </w:r>
    </w:p>
    <w:p w14:paraId="7B62711B" w14:textId="214F5C77" w:rsidR="00C22990" w:rsidRDefault="00C22990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990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Халатность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ведущая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уничтожению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изменению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>, утрате или изъятию документа,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>представляющего государственную тайну, и халатность, которая приводит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раскрытию другим лицом такой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тайны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она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наносит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ущерб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государственным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интересам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наказываются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сроком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от 3 </w:t>
      </w:r>
      <w:proofErr w:type="spellStart"/>
      <w:r w:rsidRPr="00C22990">
        <w:rPr>
          <w:rFonts w:ascii="Times New Roman" w:hAnsi="Times New Roman" w:cs="Times New Roman"/>
          <w:sz w:val="28"/>
          <w:szCs w:val="28"/>
          <w:lang w:val="ru-RU"/>
        </w:rPr>
        <w:t>месяцев</w:t>
      </w:r>
      <w:proofErr w:type="spellEnd"/>
      <w:r w:rsidRPr="00C22990">
        <w:rPr>
          <w:rFonts w:ascii="Times New Roman" w:hAnsi="Times New Roman" w:cs="Times New Roman"/>
          <w:sz w:val="28"/>
          <w:szCs w:val="28"/>
          <w:lang w:val="ru-RU"/>
        </w:rPr>
        <w:t xml:space="preserve"> до 3 лет. тюрьма.</w:t>
      </w:r>
    </w:p>
    <w:p w14:paraId="7E1FA876" w14:textId="1F8EC349" w:rsidR="00C22990" w:rsidRDefault="00C229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E68A48" w14:textId="552454A8" w:rsidR="00C22990" w:rsidRDefault="00C10986" w:rsidP="00C1098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098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Роль ЕС в информационной безопасности Румынии</w:t>
      </w:r>
    </w:p>
    <w:p w14:paraId="6DD08DCA" w14:textId="407C10AF" w:rsidR="00C10986" w:rsidRDefault="00C10986" w:rsidP="00C1098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ассоциации Румынии был выдвинут ряд требований касательно ЗИ. Важнейшим было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использование оборудования и 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сертифицированного международной организацией ориентированной на защите информации и кибербезопасности – </w:t>
      </w:r>
      <w:r>
        <w:rPr>
          <w:rFonts w:ascii="Times New Roman" w:hAnsi="Times New Roman" w:cs="Times New Roman"/>
          <w:sz w:val="28"/>
          <w:szCs w:val="28"/>
          <w:lang w:val="en-US"/>
        </w:rPr>
        <w:t>NCF.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98F34C" w14:textId="1FE166D5" w:rsidR="00C10986" w:rsidRPr="00C10986" w:rsidRDefault="00C10986" w:rsidP="00C1098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ЕС профинансировало создание государственных структур в министерстве обороны и внутренних дел, направленных на защиту информационного пространства в Румынии. </w:t>
      </w:r>
    </w:p>
    <w:p w14:paraId="77B6F4E2" w14:textId="77777777" w:rsidR="00C22990" w:rsidRDefault="00C229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25CC1A" w14:textId="6179F9DB" w:rsidR="00C22990" w:rsidRPr="00C22990" w:rsidRDefault="00C22990" w:rsidP="00C2299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9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1F7331EF" w14:textId="6E024457" w:rsidR="00C22990" w:rsidRPr="00B311C9" w:rsidRDefault="00C10986" w:rsidP="00C1098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Румыния имеет средства и умения для борьбы с кибератаками как на государственном уровне так и на уровне граждан и их личной информации, а помощь союзников и их влияние на законодательство страны хорошо выражается в развитии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киберзащиты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Румынии.</w:t>
      </w:r>
      <w:bookmarkStart w:id="1" w:name="_GoBack"/>
      <w:bookmarkEnd w:id="1"/>
    </w:p>
    <w:p w14:paraId="10B23E5A" w14:textId="77777777" w:rsidR="006359E9" w:rsidRPr="00C22990" w:rsidRDefault="006359E9" w:rsidP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5D9080" w14:textId="77777777" w:rsidR="00C22990" w:rsidRPr="00C22990" w:rsidRDefault="00C229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2990" w:rsidRPr="00C2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18"/>
    <w:rsid w:val="000E4F18"/>
    <w:rsid w:val="006359E9"/>
    <w:rsid w:val="006A06EE"/>
    <w:rsid w:val="00B311C9"/>
    <w:rsid w:val="00C10986"/>
    <w:rsid w:val="00C22990"/>
    <w:rsid w:val="00E4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955A"/>
  <w15:chartTrackingRefBased/>
  <w15:docId w15:val="{5BAA0C5C-8F25-4722-A8C4-5221F3B1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3DB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2020-12-20T15:20:00Z</dcterms:created>
  <dcterms:modified xsi:type="dcterms:W3CDTF">2020-12-20T20:20:00Z</dcterms:modified>
</cp:coreProperties>
</file>