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9EEF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416415"/>
    </w:p>
    <w:p w14:paraId="0BBFF864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8C554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71FC7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ADD3A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5BBEE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78CB4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96F4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4E602" w14:textId="77777777" w:rsidR="007539A8" w:rsidRPr="002B5AA7" w:rsidRDefault="007539A8" w:rsidP="007539A8">
      <w:pPr>
        <w:rPr>
          <w:rFonts w:ascii="Times New Roman" w:hAnsi="Times New Roman" w:cs="Times New Roman"/>
          <w:sz w:val="28"/>
          <w:szCs w:val="28"/>
        </w:rPr>
      </w:pPr>
    </w:p>
    <w:p w14:paraId="47F8AC9F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33E0F" w14:textId="77777777" w:rsidR="007539A8" w:rsidRPr="002B5AA7" w:rsidRDefault="007539A8" w:rsidP="00753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0874F" w14:textId="77777777" w:rsidR="007539A8" w:rsidRPr="002B5AA7" w:rsidRDefault="007539A8" w:rsidP="00753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4D03D4F0" w14:textId="77777777" w:rsidR="007539A8" w:rsidRDefault="007539A8" w:rsidP="00753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270CE2F7" w14:textId="3B27D1F5" w:rsidR="007539A8" w:rsidRPr="00203329" w:rsidRDefault="007539A8" w:rsidP="00753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тему: ЭЦП в </w:t>
      </w:r>
      <w:r w:rsidR="00203329">
        <w:rPr>
          <w:rFonts w:ascii="Times New Roman" w:hAnsi="Times New Roman" w:cs="Times New Roman"/>
          <w:sz w:val="28"/>
          <w:szCs w:val="28"/>
          <w:lang w:val="ru-RU"/>
        </w:rPr>
        <w:t>Румынии</w:t>
      </w:r>
    </w:p>
    <w:p w14:paraId="346BE729" w14:textId="77777777" w:rsidR="007539A8" w:rsidRDefault="007539A8" w:rsidP="007539A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8FEA09" w14:textId="77777777" w:rsidR="007539A8" w:rsidRDefault="007539A8" w:rsidP="007539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122273" w14:textId="77777777" w:rsidR="007539A8" w:rsidRPr="002B5AA7" w:rsidRDefault="007539A8" w:rsidP="007539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48C0850C" w14:textId="77777777" w:rsidR="007539A8" w:rsidRPr="002B5AA7" w:rsidRDefault="007539A8" w:rsidP="007539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1CBCED29" w14:textId="77777777" w:rsidR="007539A8" w:rsidRPr="002B5AA7" w:rsidRDefault="007539A8" w:rsidP="007539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75B83853" w14:textId="77777777" w:rsidR="00852553" w:rsidRPr="00C22990" w:rsidRDefault="00852553" w:rsidP="0085255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9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3755B15A" w14:textId="540ED040" w:rsidR="00852553" w:rsidRDefault="00852553" w:rsidP="008525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работы состоит в описании </w:t>
      </w:r>
      <w:r w:rsidR="0053674C">
        <w:rPr>
          <w:rFonts w:ascii="Times New Roman" w:hAnsi="Times New Roman" w:cs="Times New Roman"/>
          <w:sz w:val="28"/>
          <w:szCs w:val="28"/>
          <w:lang w:val="ru-RU"/>
        </w:rPr>
        <w:t>организации и особенности работы ЕЦП в Румынии. Также будет описана их надежность, выполнения и основной поставщик ЕЦП.</w:t>
      </w:r>
    </w:p>
    <w:p w14:paraId="6D81A46E" w14:textId="6E126362" w:rsidR="00852553" w:rsidRDefault="00852553" w:rsidP="008525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Важно учитывать, что Румыния входит в ряд мировых альянсов и придерживается многих законов</w:t>
      </w:r>
      <w:r w:rsidR="0053674C">
        <w:rPr>
          <w:rFonts w:ascii="Times New Roman" w:hAnsi="Times New Roman" w:cs="Times New Roman"/>
          <w:sz w:val="28"/>
          <w:szCs w:val="28"/>
          <w:lang w:val="ru-RU"/>
        </w:rPr>
        <w:t>, правил и обязательств</w:t>
      </w:r>
      <w:r w:rsidR="0014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04EC">
        <w:rPr>
          <w:rFonts w:ascii="Times New Roman" w:hAnsi="Times New Roman" w:cs="Times New Roman"/>
          <w:sz w:val="28"/>
          <w:szCs w:val="28"/>
          <w:lang w:val="ru-RU"/>
        </w:rPr>
        <w:t xml:space="preserve">и до вступления в ЕС начиная с 1999 года использование ЕЦП в Румынии было </w:t>
      </w:r>
      <w:proofErr w:type="gramStart"/>
      <w:r w:rsidR="001404EC">
        <w:rPr>
          <w:rFonts w:ascii="Times New Roman" w:hAnsi="Times New Roman" w:cs="Times New Roman"/>
          <w:sz w:val="28"/>
          <w:szCs w:val="28"/>
          <w:lang w:val="ru-RU"/>
        </w:rPr>
        <w:t xml:space="preserve">запрещено  </w:t>
      </w:r>
      <w:r w:rsidR="0053674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8E0EE4" w14:textId="527B9618" w:rsidR="00852553" w:rsidRDefault="00852553" w:rsidP="008525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A39FB58" w14:textId="01EDDCD9" w:rsidR="001404EC" w:rsidRPr="001404EC" w:rsidRDefault="001404EC" w:rsidP="001404E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Закона ли ЕЦП в Румынии?</w:t>
      </w:r>
    </w:p>
    <w:p w14:paraId="18DBF8C7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Законны ли электронные подписи в Румынии?</w:t>
      </w:r>
    </w:p>
    <w:p w14:paraId="49E3A928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Электронные подписи легальны в Румынии благодаря регламенту </w:t>
      </w:r>
      <w:proofErr w:type="spellStart"/>
      <w:r w:rsidRPr="001404EC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1404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1A95E1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Юридическая модель</w:t>
      </w:r>
    </w:p>
    <w:p w14:paraId="2AA7BE22" w14:textId="6570AA80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Правовая модель Румынии является многоуровневой. Это означает, что квалифицированные электронные подписи рассматриваются как законный вид электронной подписи. Это не означает, что электронная подпись, отличная от QES, не может быть подана в суд, но для ее подтверждения потребуются дополнительные доказательства.</w:t>
      </w:r>
    </w:p>
    <w:p w14:paraId="0035D893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Правовая классификация</w:t>
      </w:r>
    </w:p>
    <w:p w14:paraId="31ED0A7D" w14:textId="2E49CF96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Румыния действует в соответствии с системами гражданского права, которые организованы согласно плану или системе и происходят из римского права. Системы гражданского права основаны на:</w:t>
      </w:r>
    </w:p>
    <w:p w14:paraId="6DB83560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Как правило, письменная конституция, основанная на определенных кодексах (например, гражданском кодексе, кодексах корпоративного права, административном праве, налоговом праве и конституционном праве), сохраняющая основные права и обязанности</w:t>
      </w:r>
    </w:p>
    <w:p w14:paraId="4EE48728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В гражданских, уголовных и арбитражных судах мало возможностей для принятия судебных решений (только законодательные акты считаются обязательными для всех)</w:t>
      </w:r>
    </w:p>
    <w:p w14:paraId="3021D6EF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В некоторых системах гражданского права, например Германия, труды ученых-юристов имеют значительное влияние на суды</w:t>
      </w:r>
    </w:p>
    <w:p w14:paraId="1D3F5AA7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 xml:space="preserve">Суды, относящиеся к базовым кодексам - поэтому обычно существуют отдельные системы конституционного суда, административного суда и гражданского суда, которые выносят заключения о соответствии </w:t>
      </w:r>
      <w:r w:rsidRPr="001404E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законодательства и административных актов и интерпретируют этот конкретный кодекс;</w:t>
      </w:r>
    </w:p>
    <w:p w14:paraId="22858B9E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Меньшая свобода заключения контракта - многие положения подразумеваются в контракте по закону, и стороны не могут заключить договор с некоторыми положениями.</w:t>
      </w:r>
    </w:p>
    <w:p w14:paraId="458E8101" w14:textId="60AD7439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Система гражданского права обычно более предписывающая.</w:t>
      </w:r>
    </w:p>
    <w:p w14:paraId="06F7D590" w14:textId="7777777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Полное резюме</w:t>
      </w:r>
    </w:p>
    <w:p w14:paraId="6A7E6DDA" w14:textId="79509A87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>Электронные подписи регулируются Законом № 455/2001 об электронной подписи. Применение Закона № 455/2001 было разрешено Постановлением правительства № 1259/2001.</w:t>
      </w:r>
    </w:p>
    <w:p w14:paraId="071CE263" w14:textId="2445157F" w:rsidR="001404EC" w:rsidRPr="001404EC" w:rsidRDefault="001404EC" w:rsidP="001404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EC">
        <w:rPr>
          <w:rFonts w:ascii="Times New Roman" w:hAnsi="Times New Roman" w:cs="Times New Roman"/>
          <w:sz w:val="28"/>
          <w:szCs w:val="28"/>
          <w:lang w:val="ru-RU"/>
        </w:rPr>
        <w:t xml:space="preserve">Однако в 2016 году Румыния также применила правила </w:t>
      </w:r>
      <w:proofErr w:type="spellStart"/>
      <w:r w:rsidRPr="001404EC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1404EC">
        <w:rPr>
          <w:rFonts w:ascii="Times New Roman" w:hAnsi="Times New Roman" w:cs="Times New Roman"/>
          <w:sz w:val="28"/>
          <w:szCs w:val="28"/>
          <w:lang w:val="ru-RU"/>
        </w:rPr>
        <w:t xml:space="preserve"> в своей стране. Это означает, что их электронные подписи соответствуют тем же стандартам безопасности, что и европейские.</w:t>
      </w:r>
    </w:p>
    <w:p w14:paraId="390775A8" w14:textId="63AF3B3B" w:rsidR="001404EC" w:rsidRDefault="001404EC" w:rsidP="001404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7742D9" w14:textId="1B8D351F" w:rsidR="00852553" w:rsidRDefault="00852553" w:rsidP="00203329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098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Роль ЕС в </w:t>
      </w:r>
      <w:r w:rsidR="00203329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использовании ЕЦП в</w:t>
      </w:r>
      <w:r w:rsidRPr="00C109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Румынии</w:t>
      </w:r>
    </w:p>
    <w:p w14:paraId="1BDD1017" w14:textId="77777777" w:rsidR="0053674C" w:rsidRDefault="0053674C" w:rsidP="005367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С 1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июля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2016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странах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Евросоюза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начал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работать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регламент </w:t>
      </w:r>
      <w:hyperlink r:id="rId5" w:history="1">
        <w:proofErr w:type="spellStart"/>
        <w:r w:rsidRPr="0053674C">
          <w:rPr>
            <w:rFonts w:ascii="Times New Roman" w:hAnsi="Times New Roman" w:cs="Times New Roman"/>
            <w:sz w:val="28"/>
            <w:szCs w:val="28"/>
            <w:lang w:val="ru-RU"/>
          </w:rPr>
          <w:t>eIDAS</w:t>
        </w:r>
        <w:proofErr w:type="spellEnd"/>
      </w:hyperlink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electronic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Authentication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trust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Services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) об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электронной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идентификации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доверенных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услугах. Он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выступил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в силу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после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принятия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proofErr w:type="spellStart"/>
        <w:r w:rsidRPr="0053674C">
          <w:rPr>
            <w:rFonts w:ascii="Times New Roman" w:hAnsi="Times New Roman" w:cs="Times New Roman"/>
            <w:sz w:val="28"/>
            <w:szCs w:val="28"/>
            <w:lang w:val="ru-RU"/>
          </w:rPr>
          <w:t>Положения</w:t>
        </w:r>
        <w:proofErr w:type="spellEnd"/>
        <w:r w:rsidRPr="0053674C">
          <w:rPr>
            <w:rFonts w:ascii="Times New Roman" w:hAnsi="Times New Roman" w:cs="Times New Roman"/>
            <w:sz w:val="28"/>
            <w:szCs w:val="28"/>
            <w:lang w:val="ru-RU"/>
          </w:rPr>
          <w:t xml:space="preserve"> (EU) N°910/2014</w:t>
        </w:r>
      </w:hyperlink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отмены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Директивы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об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электронных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подписях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eSignature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Directive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) от 1999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0DB9131" w14:textId="54373875" w:rsidR="00852553" w:rsidRPr="00C10986" w:rsidRDefault="0053674C" w:rsidP="005367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Регламент устанавливает общий стандарт для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электронных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подписей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электронных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печатей,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меток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услуг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eDelivery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и сертификатов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аутентификации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674C">
        <w:rPr>
          <w:rFonts w:ascii="Times New Roman" w:hAnsi="Times New Roman" w:cs="Times New Roman"/>
          <w:sz w:val="28"/>
          <w:szCs w:val="28"/>
          <w:lang w:val="ru-RU"/>
        </w:rPr>
        <w:t>веб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>-сайтов.</w:t>
      </w:r>
      <w:r w:rsidRPr="0053674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взаимное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признание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электронных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идентификаторов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странами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Евросоюза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proofErr w:type="spellStart"/>
        <w:r w:rsidRPr="0053674C">
          <w:rPr>
            <w:rFonts w:ascii="Times New Roman" w:hAnsi="Times New Roman" w:cs="Times New Roman"/>
            <w:sz w:val="28"/>
            <w:szCs w:val="28"/>
            <w:lang w:val="ru-RU"/>
          </w:rPr>
          <w:t>действует</w:t>
        </w:r>
        <w:proofErr w:type="spellEnd"/>
        <w:r w:rsidRPr="0053674C">
          <w:rPr>
            <w:rFonts w:ascii="Times New Roman" w:hAnsi="Times New Roman" w:cs="Times New Roman"/>
            <w:sz w:val="28"/>
            <w:szCs w:val="28"/>
            <w:lang w:val="ru-RU"/>
          </w:rPr>
          <w:t xml:space="preserve"> с 29 сентября 2018 года</w:t>
        </w:r>
      </w:hyperlink>
      <w:r w:rsidRPr="0053674C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" w:name="habracut"/>
      <w:bookmarkEnd w:id="1"/>
      <w:r w:rsid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Казалось бы, регламент является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внутренним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делом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ЕС, но в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реальности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с ним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иностранные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контрагенты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кто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имеет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дело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европейскими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организациями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. Не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юрлица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даже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студенты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поступающие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европейские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университеты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регистрируют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подписывают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документы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по нормативам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. Стандарт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относится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и к деятельности удостоверяющих центров.</w:t>
      </w:r>
      <w:r w:rsidRPr="0053674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Соответствие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важно для любого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физического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или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юридического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лица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работает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Евросоюзе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электронные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подписи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3674C">
        <w:rPr>
          <w:rFonts w:ascii="Times New Roman" w:hAnsi="Times New Roman" w:cs="Times New Roman"/>
          <w:sz w:val="28"/>
          <w:szCs w:val="28"/>
          <w:lang w:val="ru-RU"/>
        </w:rPr>
        <w:t>удостоверения</w:t>
      </w:r>
      <w:proofErr w:type="spellEnd"/>
      <w:r w:rsidRPr="0053674C">
        <w:rPr>
          <w:rFonts w:ascii="Times New Roman" w:hAnsi="Times New Roman" w:cs="Times New Roman"/>
          <w:sz w:val="28"/>
          <w:szCs w:val="28"/>
          <w:lang w:val="ru-RU"/>
        </w:rPr>
        <w:t xml:space="preserve"> личности и электронных транзакций.</w:t>
      </w:r>
    </w:p>
    <w:p w14:paraId="725DD8CB" w14:textId="77777777" w:rsidR="00852553" w:rsidRDefault="00852553" w:rsidP="005367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F93773" w14:textId="271C1678" w:rsidR="00203329" w:rsidRPr="00203329" w:rsidRDefault="00203329" w:rsidP="00203329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eIDAS</w:t>
      </w:r>
      <w:proofErr w:type="spellEnd"/>
    </w:p>
    <w:p w14:paraId="011B0DB0" w14:textId="3592E65A" w:rsidR="00203329" w:rsidRPr="00203329" w:rsidRDefault="00203329" w:rsidP="00203329">
      <w:pPr>
        <w:spacing w:after="1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Если вкратце, то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 единый стандарт, которому должно соответствовать аппаратное и программное обеспечение для генерации цифровых подписей. Все токены проходят обязательную сертификацию. Для физических лиц таким токеном может служить, например, электронный паспорт или смартфон, а </w:t>
      </w:r>
      <w:proofErr w:type="gramStart"/>
      <w:r w:rsidRPr="00203329">
        <w:rPr>
          <w:rFonts w:ascii="Times New Roman" w:hAnsi="Times New Roman" w:cs="Times New Roman"/>
          <w:sz w:val="28"/>
          <w:szCs w:val="28"/>
          <w:lang w:val="ru-RU"/>
        </w:rPr>
        <w:t>для организацией</w:t>
      </w:r>
      <w:proofErr w:type="gram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— смарт-карты.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Общеевропейские ЭЦП должны иметь единую логическую структуру данных. Токен должен уметь работать с Едиными площадками взаимодействия между организациями ЕС (EU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Single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Points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Contact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), которые проводят онлайновые деловые операции между странами союза. То есть документы, которые предоставили в одну из точек взаимодействия, будут приняты и обработаны надлежащим образом. Например, таким образом гражданин одной страны ЕС может сдать налоговую декларацию или оформить прочие документы в любой другой стране ЕС, подписав их своим токеном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Статья 22 регламента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обязывает государства-члены публиковать информацию, относящуюся к квалифицированным поставщикам доверенных услуг (QTSP), за которую они несут ответственность, вместе с информацией, относящейся к квалифицированным доверенным услугам, предоставляемым ими. Эта информация публикуется в так называемых «доверенных списках», и комиссия, осуществляющая решение (ЕС) </w:t>
      </w:r>
      <w:hyperlink r:id="rId8" w:history="1"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2015/1505</w:t>
        </w:r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>, определяет технические характеристики этих доверенных списков.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7E9D848" wp14:editId="27F939B5">
            <wp:extent cx="5829300" cy="2994660"/>
            <wp:effectExtent l="0" t="0" r="0" b="0"/>
            <wp:docPr id="1" name="Рисунок 1" descr="https://habrastorage.org/r/w1560/webt/tz/at/i_/tzati_97n4otv9iohtp0f34ff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tz/at/i_/tzati_97n4otv9iohtp0f34ffc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Основные изменения в законодательстве об электронных подписях после принятия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E8D003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Правовой статус закона (вместо директивы) делает его непосредственно применимым во всей Европе без необходимости включения в национальное законодательство. Таким образом, все европейские цифровые подписи теперь согласованы и осуществляются по единому стандарту.</w:t>
      </w:r>
    </w:p>
    <w:p w14:paraId="4F80C9F9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Возможность внедрения новых технических решений удалённой подписи. Электронные документы не могут быть лишены юридической силы только потому, что они в электронном виде.</w:t>
      </w:r>
    </w:p>
    <w:p w14:paraId="1AD1345A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Внедрение электронных печатей, доступных юридическим лицам, технически схожих с электронной подписью. Они обеспечивающих идентичность и целостность документов.</w:t>
      </w:r>
    </w:p>
    <w:p w14:paraId="66D22195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Введение меток времени.</w:t>
      </w:r>
    </w:p>
    <w:p w14:paraId="265F3682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Включение национальных Доверенных списков.</w:t>
      </w:r>
    </w:p>
    <w:p w14:paraId="2DBAE9DA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Квалифицированный сервис проверки электронных подписей.</w:t>
      </w:r>
    </w:p>
    <w:p w14:paraId="5611BA24" w14:textId="5F9BCF8E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Хотя регламент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уже фактически вступил в действие, его отдельные 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положения будут корректироваться по мере накопления опыта практического применения.</w:t>
      </w:r>
      <w:r w:rsidRPr="002033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elDAS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3 типа электронных подписей:</w:t>
      </w:r>
    </w:p>
    <w:p w14:paraId="011EDC03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Простая: служит для того, чтобы пользователь мог выразить согласие с содержанием документа или контракта, здесь не осуществляется идентификация пользователя.</w:t>
      </w:r>
    </w:p>
    <w:p w14:paraId="17EB05E8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Усиленная или продвинутая (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Advanced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Electronic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Signature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AdES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>): позволяет идентифицировать подписывающее лицо и связана с подписанными данными, чтобы можно было обнаружить любые последующие изменения.</w:t>
      </w:r>
    </w:p>
    <w:p w14:paraId="2E4E4C35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Квалифицированная (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Qualified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Electronic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Signature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>, QES): создаётся квалифицированным устройством для создания электронных подписей и опирается на квалифицированный сертификат для электронной подписи.</w:t>
      </w:r>
    </w:p>
    <w:p w14:paraId="0CCE51B4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>Отличие усиленной от квалифицированной подписи в том, что усиленные подписи могут принять в других странах, а квалифицированные подписи обязаны принять во всех странах Евросоюза (с 29 сентября 2018 года).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В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сооветствии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решение Еврокомиссии </w:t>
      </w:r>
      <w:hyperlink r:id="rId10" w:history="1"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2015/1506</w:t>
        </w:r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минимальные форматы усиленных электронных подписей и усиленных печатей, которые могут признаваться государственными органами для обеспечения трансграничной совместимости онлайн-услуг.</w:t>
      </w:r>
    </w:p>
    <w:p w14:paraId="62212A50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 xml:space="preserve">Базовый профиль </w:t>
        </w:r>
        <w:proofErr w:type="spellStart"/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XadES</w:t>
        </w:r>
        <w:proofErr w:type="spellEnd"/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(ETSI TS 103171 v.2.1.1)</w:t>
      </w:r>
    </w:p>
    <w:p w14:paraId="2D611EEF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 xml:space="preserve">Базовый профиль </w:t>
        </w:r>
        <w:proofErr w:type="spellStart"/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СadES</w:t>
        </w:r>
        <w:proofErr w:type="spellEnd"/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(ETSI TS 103171 v.2.2.1)</w:t>
      </w:r>
    </w:p>
    <w:p w14:paraId="01EC8D25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 xml:space="preserve">Базовый профиль </w:t>
        </w:r>
        <w:proofErr w:type="spellStart"/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PadES</w:t>
        </w:r>
        <w:proofErr w:type="spellEnd"/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(ETSI TS 103171 v.2.2.2)</w:t>
      </w:r>
    </w:p>
    <w:p w14:paraId="6AEF8181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Цифровые печати работают как ЭЦП, но ими могут владеть только юридические лица. Кроме того, печать можно присвоить конкретному 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подразделению организации: это подходящее решение для удостоверения документов в системах электронного документооборота.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Однако закон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history="1"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не позволяет признать квалифицированными подписи, которые считаются квалифицированными по российскому законодательству</w:t>
        </w:r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. Он «содержит ряд дополнительных требований, соответствие которым позволяет признать электронную подпись квалифицированной (и которые не предусмотрены российским законодательством, написанным на основе ранней версии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Евродирективы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>). Например, обязательно использование высокозащищённого устройства для создания подписи. С точки зрения европейского права, российские квалифицированные подписи расцениваются именно как усиленные электронные подписи на основе квалифицированного сертификата».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Внедрив требования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и пройдя проверку на соответствие, поставщики услуг доверия могут получить статус квалифицированных поставщиков (QTSP) и войти в Доверенный список ЕС. В октябре 2018 года компания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GlobalSign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стала одним из первых глобальных центров сертификации, который получил статус квалифицированного поставщика</w:t>
        </w:r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. Аккредитация выдана бельгийским надзорным органом (FPS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Economy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>) 11 октября.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Согласно определению из статьи 3 закона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>, «доверенная услуга» обозначает электронную услугу, обычно предоставляемую за оплату и включающую:</w:t>
      </w:r>
    </w:p>
    <w:p w14:paraId="0148337F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a) создание, верификации и валидацию электронных подписей, электронных печати либо электронных меток времени, услуг регистрирования доставки и сертификатов, связанных с этими услугами; либо</w:t>
      </w:r>
    </w:p>
    <w:p w14:paraId="49EC3C78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t>б) создание, верификацию и валидацию сертификатов идентификации веб-сайтов; либо</w:t>
      </w:r>
    </w:p>
    <w:p w14:paraId="06D89D51" w14:textId="77777777" w:rsidR="00203329" w:rsidRP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lastRenderedPageBreak/>
        <w:t>c) консервирование электронных подписей, печатей или сертификатов, связанных с этими услугами.</w:t>
      </w:r>
    </w:p>
    <w:p w14:paraId="5560FE25" w14:textId="2C370194" w:rsidR="00203329" w:rsidRDefault="00203329" w:rsidP="002033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Новые квалифицированные сертификаты на электронные подписи и печати от </w:t>
      </w:r>
      <w:hyperlink r:id="rId16" w:history="1">
        <w:proofErr w:type="spellStart"/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GlobalSign</w:t>
        </w:r>
        <w:proofErr w:type="spellEnd"/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>будут доступны в декабре 2018 года, тогда же появится более подробная информация на эту тему.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Квалифицированные сертификаты для электронных подписей и печатей будут доступны для частных лиц и организаций через развёртывание системы на основе токенов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GlobalSign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. В соответствии с требованиями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>, квалифицированный сертификат хранится на квалифицированном устройстве создания подписи (токен).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>Статус QTSP — самый высокий уровень гарантии подписей. Квалифицированный поставщик (QTSP) может предоставить квалифицированные сертификаты для электронных подписей и печатей. Они имеют такую же юридическую силу, как и собственноручные подписи, и предполагают целостность и происхождение документа. Как отмечалось выше, эти квалифицированные сертификаты обязаны признавать и принимать во всех государствах-членах ЕС.</w:t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3329">
        <w:rPr>
          <w:rFonts w:ascii="Times New Roman" w:hAnsi="Times New Roman" w:cs="Times New Roman"/>
          <w:sz w:val="28"/>
          <w:szCs w:val="28"/>
          <w:lang w:val="ru-RU"/>
        </w:rPr>
        <w:br/>
        <w:t xml:space="preserve">Благодаря принятию </w:t>
      </w:r>
      <w:proofErr w:type="spellStart"/>
      <w:r w:rsidRPr="00203329">
        <w:rPr>
          <w:rFonts w:ascii="Times New Roman" w:hAnsi="Times New Roman" w:cs="Times New Roman"/>
          <w:sz w:val="28"/>
          <w:szCs w:val="28"/>
          <w:lang w:val="ru-RU"/>
        </w:rPr>
        <w:t>eIDAS</w:t>
      </w:r>
      <w:proofErr w:type="spellEnd"/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 документооборот постепенно становится стандартом в Евросоюзе. Ожидается, что уже к 2020 году ЭЦП </w:t>
      </w:r>
      <w:hyperlink r:id="rId17" w:history="1">
        <w:r w:rsidRPr="00203329">
          <w:rPr>
            <w:rFonts w:ascii="Times New Roman" w:hAnsi="Times New Roman" w:cs="Times New Roman"/>
            <w:sz w:val="28"/>
            <w:szCs w:val="28"/>
            <w:lang w:val="ru-RU"/>
          </w:rPr>
          <w:t>обгонят</w:t>
        </w:r>
      </w:hyperlink>
      <w:r w:rsidRPr="00203329">
        <w:rPr>
          <w:rFonts w:ascii="Times New Roman" w:hAnsi="Times New Roman" w:cs="Times New Roman"/>
          <w:sz w:val="28"/>
          <w:szCs w:val="28"/>
          <w:lang w:val="ru-RU"/>
        </w:rPr>
        <w:t xml:space="preserve"> обычные подписи в качестве основного средства подписи документов в ЕС.</w:t>
      </w:r>
    </w:p>
    <w:p w14:paraId="1127500F" w14:textId="390E5FED" w:rsidR="00203329" w:rsidRPr="00203329" w:rsidRDefault="00203329" w:rsidP="00203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552D557" w14:textId="77777777" w:rsidR="00852553" w:rsidRPr="00C22990" w:rsidRDefault="00852553" w:rsidP="0085255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9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66D3B442" w14:textId="5D59A0E3" w:rsidR="001404EC" w:rsidRDefault="001404EC" w:rsidP="001404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F6CD9">
        <w:rPr>
          <w:rFonts w:ascii="Times New Roman" w:hAnsi="Times New Roman" w:cs="Times New Roman"/>
          <w:sz w:val="28"/>
          <w:szCs w:val="28"/>
          <w:lang w:val="ru-RU"/>
        </w:rPr>
        <w:t>Румыни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F6CD9">
        <w:rPr>
          <w:rFonts w:ascii="Times New Roman" w:hAnsi="Times New Roman" w:cs="Times New Roman"/>
          <w:sz w:val="28"/>
          <w:szCs w:val="28"/>
          <w:lang w:val="ru-RU"/>
        </w:rPr>
        <w:t>существует и исправно функционирует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поддержка ЭЦП.</w:t>
      </w:r>
      <w:r w:rsidR="007F6CD9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использованию обще принятых стандартов  в Румынии</w:t>
      </w:r>
      <w:r w:rsidR="00992E0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F6CD9">
        <w:rPr>
          <w:rFonts w:ascii="Times New Roman" w:hAnsi="Times New Roman" w:cs="Times New Roman"/>
          <w:sz w:val="28"/>
          <w:szCs w:val="28"/>
          <w:lang w:val="ru-RU"/>
        </w:rPr>
        <w:t xml:space="preserve"> и в целом странах ЕС, стало возмо</w:t>
      </w:r>
      <w:r w:rsidR="00992E0B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7F6CD9">
        <w:rPr>
          <w:rFonts w:ascii="Times New Roman" w:hAnsi="Times New Roman" w:cs="Times New Roman"/>
          <w:sz w:val="28"/>
          <w:szCs w:val="28"/>
          <w:lang w:val="ru-RU"/>
        </w:rPr>
        <w:t xml:space="preserve">но использовать ЕЦП для </w:t>
      </w:r>
      <w:r w:rsidR="00992E0B">
        <w:rPr>
          <w:rFonts w:ascii="Times New Roman" w:hAnsi="Times New Roman" w:cs="Times New Roman"/>
          <w:sz w:val="28"/>
          <w:szCs w:val="28"/>
          <w:lang w:val="ru-RU"/>
        </w:rPr>
        <w:t>большинства</w:t>
      </w:r>
      <w:r w:rsidR="007F6CD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пользовательских требований.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" w:name="_GoBack"/>
      <w:bookmarkEnd w:id="2"/>
    </w:p>
    <w:p w14:paraId="17DE44FE" w14:textId="77777777" w:rsidR="00852553" w:rsidRPr="00C22990" w:rsidRDefault="00852553" w:rsidP="008525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30288" w14:textId="77777777" w:rsidR="007539A8" w:rsidRPr="002B5AA7" w:rsidRDefault="007539A8" w:rsidP="007539A8">
      <w:pPr>
        <w:rPr>
          <w:rFonts w:ascii="Times New Roman" w:hAnsi="Times New Roman" w:cs="Times New Roman"/>
          <w:sz w:val="28"/>
          <w:szCs w:val="28"/>
        </w:rPr>
      </w:pPr>
    </w:p>
    <w:p w14:paraId="7165CE37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2FB1"/>
    <w:multiLevelType w:val="multilevel"/>
    <w:tmpl w:val="AB26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B54F3"/>
    <w:multiLevelType w:val="multilevel"/>
    <w:tmpl w:val="555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650FB"/>
    <w:multiLevelType w:val="multilevel"/>
    <w:tmpl w:val="08D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07279"/>
    <w:multiLevelType w:val="multilevel"/>
    <w:tmpl w:val="CE46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95"/>
    <w:rsid w:val="001404EC"/>
    <w:rsid w:val="00203329"/>
    <w:rsid w:val="0053674C"/>
    <w:rsid w:val="006359E9"/>
    <w:rsid w:val="007539A8"/>
    <w:rsid w:val="007F6CD9"/>
    <w:rsid w:val="00852553"/>
    <w:rsid w:val="00992E0B"/>
    <w:rsid w:val="00A4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DD92"/>
  <w15:chartTrackingRefBased/>
  <w15:docId w15:val="{00838844-CC58-45E8-B8B1-B79824F4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9A8"/>
    <w:rPr>
      <w:lang w:val="uk-UA"/>
    </w:rPr>
  </w:style>
  <w:style w:type="paragraph" w:styleId="1">
    <w:name w:val="heading 1"/>
    <w:basedOn w:val="a"/>
    <w:link w:val="10"/>
    <w:uiPriority w:val="9"/>
    <w:qFormat/>
    <w:rsid w:val="0020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74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33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-lex.europa.eu/legal-content/EN/TXT/?uri=CELEX:32015D1505" TargetMode="External"/><Relationship Id="rId13" Type="http://schemas.openxmlformats.org/officeDocument/2006/relationships/hyperlink" Target="https://www.etsi.org/deliver/etsi_ts/103100_103199/103172/02.02.02_60/ts_103172v020202p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id.as/home/" TargetMode="External"/><Relationship Id="rId12" Type="http://schemas.openxmlformats.org/officeDocument/2006/relationships/hyperlink" Target="https://www.etsi.org/deliver/etsi_ts/103100_103199/103173/02.02.01_60/ts_103173v020201p.pdf" TargetMode="External"/><Relationship Id="rId17" Type="http://schemas.openxmlformats.org/officeDocument/2006/relationships/hyperlink" Target="https://www.globalsign.com/en/company/news-events/news-archive/secures-qtsp-recog-europ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lobalsign.com/ru-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ur-lex.europa.eu/legal-content/EN/TXT/?uri=uriserv:OJ.L_.2014.257.01.0073.01.ENG" TargetMode="External"/><Relationship Id="rId11" Type="http://schemas.openxmlformats.org/officeDocument/2006/relationships/hyperlink" Target="https://www.etsi.org/deliver/etsi_ts/103100_103199/103171/02.01.01_60/ts_103171v020101p.pdf" TargetMode="External"/><Relationship Id="rId5" Type="http://schemas.openxmlformats.org/officeDocument/2006/relationships/hyperlink" Target="https://ec.europa.eu/cefdigital/wiki/display/CEFDIGITAL/What+is+the+legislation+-+eSignature" TargetMode="External"/><Relationship Id="rId15" Type="http://schemas.openxmlformats.org/officeDocument/2006/relationships/hyperlink" Target="https://www.globalsign.com/en/company/news-events/news-archive/secures-qtsp-recog-europe/" TargetMode="External"/><Relationship Id="rId10" Type="http://schemas.openxmlformats.org/officeDocument/2006/relationships/hyperlink" Target="http://eur-lex.europa.eu/legal-content/EN/TXT/?uri=OJ:JOL_2015_235_R_00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rusrim.blogspot.com/2018/02/eidas-ets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5</cp:revision>
  <dcterms:created xsi:type="dcterms:W3CDTF">2020-12-20T15:21:00Z</dcterms:created>
  <dcterms:modified xsi:type="dcterms:W3CDTF">2020-12-20T23:02:00Z</dcterms:modified>
</cp:coreProperties>
</file>