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D79"/>
          <w:sz w:val="18"/>
        </w:rPr>
        <w:t>ПРАКТИЧЕСКОЕ ЗАНЯТИЕ  /  07</w:t>
      </w:r>
    </w:p>
    <w:p>
      <w:pPr>
        <w:pStyle w:val="Title"/>
      </w:pPr>
      <w:r>
        <w:t>Очистка, преобразование и конструирование признаков</w:t>
      </w:r>
    </w:p>
    <w:p>
      <w:r>
        <w:rPr>
          <w:i/>
          <w:color w:val="5D6770"/>
        </w:rPr>
        <w:t>Методические указания для самостоятельного выполнения · 90 минут · Python / pandas / scikit-learn / Google Colab</w:t>
      </w:r>
    </w:p>
    <w:p>
      <w:pPr>
        <w:pStyle w:val="Heading1"/>
      </w:pPr>
      <w:r>
        <w:t>1. Цель и ожидаемые результаты</w:t>
      </w:r>
    </w:p>
    <w:p>
      <w:r>
        <w:t>Научиться превращать исходные поля заказов в корректную матрицу признаков для будущей модели. Выполнить аудит качества, обработать числовые и категориальные переменные, сконструировать временные признаки и показать, что статистики рассчитываются исключительно по обучающей выборке.</w:t>
      </w:r>
    </w:p>
    <w:p>
      <w:pPr>
        <w:pStyle w:val="ListBullet"/>
      </w:pPr>
      <w:r>
        <w:t>По окончании студент может объяснить, что означает каждое преобразование и почему оно необходимо.</w:t>
      </w:r>
    </w:p>
    <w:p>
      <w:pPr>
        <w:pStyle w:val="ListBullet"/>
      </w:pPr>
      <w:r>
        <w:t>Созданы одинаковые по набору столбцов числовые матрицы train, validation и test.</w:t>
      </w:r>
    </w:p>
    <w:p>
      <w:pPr>
        <w:pStyle w:val="ListBullet"/>
      </w:pPr>
      <w:r>
        <w:t>Проверено отсутствие actual_minutes, late и order_id среди предикторов.</w:t>
      </w:r>
    </w:p>
    <w:p>
      <w:pPr>
        <w:pStyle w:val="ListBullet"/>
      </w:pPr>
      <w:r>
        <w:t>Сохранены промежуточные таблицы, график и воспроизводимый блокнот.</w:t>
      </w:r>
    </w:p>
    <w:p>
      <w:pPr>
        <w:pStyle w:val="Heading1"/>
      </w:pPr>
      <w:r>
        <w:t>2. Исходный кейс и непрерывность с занятиями № 3–6</w:t>
      </w:r>
    </w:p>
    <w:p>
      <w:r>
        <w:t>Прогноз: будет ли заказ доставлен более чем на 15 минут позже обещанного срока. Момент выдачи прогноза — создание заказа. Исходные 10 полей описаны ниже; расширенный набор на 600 строк можно использовать без изменения алгоритма. Не ожидайте фиксированных числовых результатов для любой версии набора.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c>
          <w:tcPr>
            <w:tcW w:type="dxa" w:w="4972"/>
            <w:shd w:fill="DCEAF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72"/>
            <w:shd w:fill="DCEAF0"/>
          </w:tcPr>
          <w:p>
            <w:r>
              <w:rPr>
                <w:b/>
              </w:rPr>
              <w:t>Роль и допустимость</w:t>
            </w:r>
          </w:p>
        </w:tc>
      </w:tr>
      <w:tr>
        <w:tc>
          <w:tcPr>
            <w:tcW w:type="dxa" w:w="4972"/>
            <w:vAlign w:val="center"/>
          </w:tcPr>
          <w:p>
            <w:r>
              <w:t>order_id</w:t>
            </w:r>
          </w:p>
        </w:tc>
        <w:tc>
          <w:tcPr>
            <w:tcW w:type="dxa" w:w="4972"/>
            <w:vAlign w:val="center"/>
          </w:tcPr>
          <w:p>
            <w:r>
              <w:t>Идентификатор для аудита пересечений; НЕ признак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created_at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Время создания заказа; допускаются производные календарные признаки</w:t>
            </w:r>
          </w:p>
        </w:tc>
      </w:tr>
      <w:tr>
        <w:tc>
          <w:tcPr>
            <w:tcW w:type="dxa" w:w="4972"/>
            <w:vAlign w:val="center"/>
          </w:tcPr>
          <w:p>
            <w:r>
              <w:t>distance_km</w:t>
            </w:r>
          </w:p>
        </w:tc>
        <w:tc>
          <w:tcPr>
            <w:tcW w:type="dxa" w:w="4972"/>
            <w:vAlign w:val="center"/>
          </w:tcPr>
          <w:p>
            <w:r>
              <w:t>Планируемое расстояние, км; числовой X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zone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Зона доставки; категориальный X</w:t>
            </w:r>
          </w:p>
        </w:tc>
      </w:tr>
      <w:tr>
        <w:tc>
          <w:tcPr>
            <w:tcW w:type="dxa" w:w="4972"/>
            <w:vAlign w:val="center"/>
          </w:tcPr>
          <w:p>
            <w:r>
              <w:t>queue_size</w:t>
            </w:r>
          </w:p>
        </w:tc>
        <w:tc>
          <w:tcPr>
            <w:tcW w:type="dxa" w:w="4972"/>
            <w:vAlign w:val="center"/>
          </w:tcPr>
          <w:p>
            <w:r>
              <w:t>Размер очереди; числовой X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weather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Погода; категориальный X</w:t>
            </w:r>
          </w:p>
        </w:tc>
      </w:tr>
      <w:tr>
        <w:tc>
          <w:tcPr>
            <w:tcW w:type="dxa" w:w="4972"/>
            <w:vAlign w:val="center"/>
          </w:tcPr>
          <w:p>
            <w:r>
              <w:t>courier_load</w:t>
            </w:r>
          </w:p>
        </w:tc>
        <w:tc>
          <w:tcPr>
            <w:tcW w:type="dxa" w:w="4972"/>
            <w:vAlign w:val="center"/>
          </w:tcPr>
          <w:p>
            <w:r>
              <w:t>Нагрузка курьера; числовой X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promised_minutes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Обещанная длительность, мин; числовой X</w:t>
            </w:r>
          </w:p>
        </w:tc>
      </w:tr>
      <w:tr>
        <w:tc>
          <w:tcPr>
            <w:tcW w:type="dxa" w:w="4972"/>
            <w:vAlign w:val="center"/>
          </w:tcPr>
          <w:p>
            <w:r>
              <w:t>actual_minutes</w:t>
            </w:r>
          </w:p>
        </w:tc>
        <w:tc>
          <w:tcPr>
            <w:tcW w:type="dxa" w:w="4972"/>
            <w:vAlign w:val="center"/>
          </w:tcPr>
          <w:p>
            <w:r>
              <w:t>Фактическая длительность: ПОСЛЕ заказа, НЕ признак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late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Целевая метка y∈{0,1}; НЕ вход модели</w:t>
            </w:r>
          </w:p>
        </w:tc>
      </w:tr>
    </w:tbl>
    <w:p/>
    <w:p>
      <w:r>
        <w:t>Метка в исторической записи должна быть согласована с правилом: lateᵢ = 1{actual_minutesᵢ − promised_minutesᵢ &gt; 15}. actual_minutes разрешено использовать только для проверки качества исторической метки, а не для прогнозирования.</w:t>
      </w:r>
    </w:p>
    <w:p>
      <w:pPr>
        <w:pStyle w:val="Heading1"/>
      </w:pPr>
      <w:r>
        <w:t>3. План практического занятия (90 минут)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c>
          <w:tcPr>
            <w:tcW w:type="dxa" w:w="3315"/>
            <w:shd w:fill="DCEAF0"/>
          </w:tcPr>
          <w:p>
            <w:r>
              <w:rPr>
                <w:b/>
              </w:rPr>
              <w:t>Минуты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Контрольный результат</w:t>
            </w:r>
          </w:p>
        </w:tc>
      </w:tr>
      <w:tr>
        <w:tc>
          <w:tcPr>
            <w:tcW w:type="dxa" w:w="3315"/>
            <w:vAlign w:val="center"/>
          </w:tcPr>
          <w:p>
            <w:r>
              <w:t>0–10</w:t>
            </w:r>
          </w:p>
        </w:tc>
        <w:tc>
          <w:tcPr>
            <w:tcW w:type="dxa" w:w="3315"/>
            <w:vAlign w:val="center"/>
          </w:tcPr>
          <w:p>
            <w:r>
              <w:t>Повторение разделения из № 6</w:t>
            </w:r>
          </w:p>
        </w:tc>
        <w:tc>
          <w:tcPr>
            <w:tcW w:type="dxa" w:w="3315"/>
            <w:vAlign w:val="center"/>
          </w:tcPr>
          <w:p>
            <w:r>
              <w:t>Схема train/val/test, подтверждены ID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10–25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Парсинг типов и аудит пропусков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Таблица пропусков и нечисловых значений</w:t>
            </w:r>
          </w:p>
        </w:tc>
      </w:tr>
      <w:tr>
        <w:tc>
          <w:tcPr>
            <w:tcW w:type="dxa" w:w="3315"/>
            <w:vAlign w:val="center"/>
          </w:tcPr>
          <w:p>
            <w:r>
              <w:t>25–45</w:t>
            </w:r>
          </w:p>
        </w:tc>
        <w:tc>
          <w:tcPr>
            <w:tcW w:type="dxa" w:w="3315"/>
            <w:vAlign w:val="center"/>
          </w:tcPr>
          <w:p>
            <w:r>
              <w:t>Медиана, маркеры отсутствия, выбросы</w:t>
            </w:r>
          </w:p>
        </w:tc>
        <w:tc>
          <w:tcPr>
            <w:tcW w:type="dxa" w:w="3315"/>
            <w:vAlign w:val="center"/>
          </w:tcPr>
          <w:p>
            <w:r>
              <w:t>Статистики train; обоснованная стратегия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45–60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Масштабирование и One-Hot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Числовая кодировка двух типов полей</w:t>
            </w:r>
          </w:p>
        </w:tc>
      </w:tr>
      <w:tr>
        <w:tc>
          <w:tcPr>
            <w:tcW w:type="dxa" w:w="3315"/>
            <w:vAlign w:val="center"/>
          </w:tcPr>
          <w:p>
            <w:r>
              <w:t>60–75</w:t>
            </w:r>
          </w:p>
        </w:tc>
        <w:tc>
          <w:tcPr>
            <w:tcW w:type="dxa" w:w="3315"/>
            <w:vAlign w:val="center"/>
          </w:tcPr>
          <w:p>
            <w:r>
              <w:t>Производные признаки</w:t>
            </w:r>
          </w:p>
        </w:tc>
        <w:tc>
          <w:tcPr>
            <w:tcW w:type="dxa" w:w="3315"/>
            <w:vAlign w:val="center"/>
          </w:tcPr>
          <w:p>
            <w:r>
              <w:t>Время суток / плановая скорость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75–90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Сверка и выводы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График, схема признаков, файлы результата</w:t>
            </w:r>
          </w:p>
        </w:tc>
      </w:tr>
    </w:tbl>
    <w:p/>
    <w:p>
      <w:pPr>
        <w:pStyle w:val="Heading1"/>
      </w:pPr>
      <w:r>
        <w:t>4. Последовательность выполнения</w:t>
      </w:r>
    </w:p>
    <w:p>
      <w:pPr>
        <w:pStyle w:val="Heading2"/>
      </w:pPr>
      <w:r>
        <w:t>Шаг 1. Получите рабочую копию и разбиение</w:t>
      </w:r>
    </w:p>
    <w:p>
      <w:r>
        <w:t>Откройте 07_student.ipynb в Colab, загрузите orders_dirty.csv и при наличии split_ids_06.csv, сохранённый в занятии № 6. Если экспорт отсутствует, блокнот воспроизводит случайное стратифицированное разделение 60/20/20 с random_state=42. Не меняйте исходный CSV. Сохраните проверку количества и идентификаторов; при неоднозначных повторных order_id прекратите автоматическую обработку и разберите их отдельно.</w:t>
      </w:r>
    </w:p>
    <w:p>
      <w:pPr>
        <w:pStyle w:val="CodeSmall"/>
        <w:keepLines/>
      </w:pPr>
      <w:r>
        <w:t>train_dev, test = train_test_split(df, test_size=.2,</w:t>
      </w:r>
    </w:p>
    <w:p>
      <w:pPr>
        <w:pStyle w:val="CodeSmall"/>
        <w:keepLines/>
      </w:pPr>
      <w:r>
        <w:t xml:space="preserve">      stratify=df['late'], random_state=42)</w:t>
      </w:r>
    </w:p>
    <w:p>
      <w:pPr>
        <w:pStyle w:val="CodeSmall"/>
        <w:keepLines/>
      </w:pPr>
      <w:r>
        <w:t>train, val = train_test_split(train_dev, test_size=.25,</w:t>
      </w:r>
    </w:p>
    <w:p>
      <w:pPr>
        <w:pStyle w:val="CodeSmall"/>
        <w:keepLines/>
      </w:pPr>
      <w:r>
        <w:t xml:space="preserve">      stratify=train_dev['late'], random_state=42)</w:t>
      </w:r>
    </w:p>
    <w:p>
      <w:pPr>
        <w:pStyle w:val="Heading2"/>
      </w:pPr>
      <w:r>
        <w:t>Шаг 2. Проверьте качество и типы</w:t>
      </w:r>
    </w:p>
    <w:p>
      <w:r>
        <w:t>Используйте pd.to_numeric(..., errors="coerce") для четырёх количественных колонок; словесные обозначения пропусков преобразуйте в NaN. Не считайте строки «нет данных» валидными измерениями. Для каждой переменной выведите n, число и долю пропусков, минимум, медиану, среднее, квартильные границы. Не удаляйте статистические выбросы автоматически — сверяйтесь со словарём полей.</w:t>
      </w:r>
    </w:p>
    <w:p>
      <w:r>
        <w:t>Доля пропусков: mⱼ = 100% × N(пропусков в поле j) / N. Межквартильный размах: IQR = Q₃ − Q₁; условные границы: [Q₁ − 1,5·IQR; Q₃ + 1,5·IQR]. Эти границы дают сигнал для проверки, не диагноз ошибки.</w:t>
      </w:r>
    </w:p>
    <w:p>
      <w:pPr>
        <w:pStyle w:val="CodeSmall"/>
        <w:keepLines/>
      </w:pPr>
      <w:r>
        <w:t>numeric = ['distance_km','queue_size','courier_load','promised_minutes']</w:t>
      </w:r>
    </w:p>
    <w:p>
      <w:pPr>
        <w:pStyle w:val="CodeSmall"/>
        <w:keepLines/>
      </w:pPr>
      <w:r>
        <w:t>for col in numeric:</w:t>
      </w:r>
    </w:p>
    <w:p>
      <w:pPr>
        <w:pStyle w:val="CodeSmall"/>
        <w:keepLines/>
      </w:pPr>
      <w:r>
        <w:t xml:space="preserve">    train[col] = pd.to_numeric(train[col], errors='coerce')</w:t>
      </w:r>
    </w:p>
    <w:p>
      <w:pPr>
        <w:pStyle w:val="CodeSmall"/>
        <w:keepLines/>
      </w:pPr>
      <w:r>
        <w:t>print(train[numeric].isna().sum())</w:t>
      </w:r>
    </w:p>
    <w:p>
      <w:pPr>
        <w:pStyle w:val="Heading2"/>
      </w:pPr>
      <w:r>
        <w:t>Шаг 3. Импутируйте числовые значения</w:t>
      </w:r>
    </w:p>
    <w:p>
      <w:r>
        <w:t>Импутация — подстановка значений вместо отсутствующих. На практике используется медиана только по train; таким образом валидирующие и тестовые объекты никак не влияют на оценку статистики. Для признаков, где пропуск сам по себе информативен, сформируйте отдельный индикатор отсутствия. Для категорий применяйте константу «неизвестно».</w:t>
      </w:r>
    </w:p>
    <w:p>
      <w:r>
        <w:t>Медиана устойчива к отдельным большим значениям. Отличайте константное исправление типа (можно до разделения, если правило не зависит от распределения) от вычисления медианы и масштаба (только на train).</w:t>
      </w:r>
    </w:p>
    <w:p>
      <w:pPr>
        <w:pStyle w:val="CodeSmall"/>
        <w:keepLines/>
      </w:pPr>
      <w:r>
        <w:t>imputer = SimpleImputer(strategy='median', add_indicator=True,</w:t>
      </w:r>
    </w:p>
    <w:p>
      <w:pPr>
        <w:pStyle w:val="CodeSmall"/>
        <w:keepLines/>
      </w:pPr>
      <w:r>
        <w:t xml:space="preserve">                        keep_empty_features=True)</w:t>
      </w:r>
    </w:p>
    <w:p>
      <w:pPr>
        <w:pStyle w:val="CodeSmall"/>
        <w:keepLines/>
      </w:pPr>
      <w:r>
        <w:t>Xn_train = imputer.fit_transform(F_train[NUM])</w:t>
      </w:r>
    </w:p>
    <w:p>
      <w:pPr>
        <w:pStyle w:val="CodeSmall"/>
        <w:keepLines/>
      </w:pPr>
      <w:r>
        <w:t>Xn_val = imputer.transform(F_val[NUM])</w:t>
      </w:r>
    </w:p>
    <w:p>
      <w:pPr>
        <w:pStyle w:val="Heading2"/>
      </w:pPr>
      <w:r>
        <w:t>Шаг 4. Выполните масштабирование</w:t>
      </w:r>
    </w:p>
    <w:p>
      <w:r>
        <w:t>Стандартизация для числовой переменной: z = (x − μ_train) / σ_train. Для сравнения можно рассчитать Min–Max: x* = (x − min_train)/(max_train − min_train), при ненулевом диапазоне. Отметьте, что на test стандартизованные значения могут выходить за привычный диапазон: это не ошибка.</w:t>
      </w:r>
    </w:p>
    <w:p>
      <w:pPr>
        <w:pStyle w:val="CodeSmall"/>
        <w:keepLines/>
      </w:pPr>
      <w:r>
        <w:t>scaler = StandardScaler()</w:t>
      </w:r>
    </w:p>
    <w:p>
      <w:pPr>
        <w:pStyle w:val="CodeSmall"/>
        <w:keepLines/>
      </w:pPr>
      <w:r>
        <w:t>Z_train = scaler.fit_transform(Xn_train)</w:t>
      </w:r>
    </w:p>
    <w:p>
      <w:pPr>
        <w:pStyle w:val="CodeSmall"/>
        <w:keepLines/>
      </w:pPr>
      <w:r>
        <w:t>Z_val = scaler.transform(Xn_val)</w:t>
      </w:r>
    </w:p>
    <w:p>
      <w:pPr>
        <w:pStyle w:val="CodeSmall"/>
        <w:keepLines/>
      </w:pPr>
      <w:r>
        <w:t>print(scaler.mean_, scaler.scale_)</w:t>
      </w:r>
    </w:p>
    <w:p>
      <w:pPr>
        <w:pStyle w:val="Heading2"/>
      </w:pPr>
      <w:r>
        <w:t>Шаг 5. Закодируйте категории и проверьте новые категории</w:t>
      </w:r>
    </w:p>
    <w:p>
      <w:r>
        <w:t>Для zone и weather используйте One-Hot Encoding: категория переводится в вектор индикаторов. Категории выучиваются на train. В случае новой зоны в validation/test handle_unknown="ignore" сохраняет форму матрицы и не переобучает кодировщик; но модель может потерять информацию о новой зоне, что важно обсудить.</w:t>
      </w:r>
    </w:p>
    <w:p>
      <w:pPr>
        <w:pStyle w:val="CodeSmall"/>
        <w:keepLines/>
      </w:pPr>
      <w:r>
        <w:t>ohe = OneHotEncoder(handle_unknown='ignore', sparse_output=False)</w:t>
      </w:r>
    </w:p>
    <w:p>
      <w:pPr>
        <w:pStyle w:val="CodeSmall"/>
        <w:keepLines/>
      </w:pPr>
      <w:r>
        <w:t>O_train = ohe.fit_transform(C_train)</w:t>
      </w:r>
    </w:p>
    <w:p>
      <w:pPr>
        <w:pStyle w:val="CodeSmall"/>
        <w:keepLines/>
      </w:pPr>
      <w:r>
        <w:t>O_val = ohe.transform(C_val)</w:t>
      </w:r>
    </w:p>
    <w:p>
      <w:pPr>
        <w:pStyle w:val="CodeSmall"/>
        <w:keepLines/>
      </w:pPr>
      <w:r>
        <w:t>print(ohe.get_feature_names_out(['zone','weather']))</w:t>
      </w:r>
    </w:p>
    <w:p>
      <w:pPr>
        <w:pStyle w:val="Heading2"/>
      </w:pPr>
      <w:r>
        <w:t>Шаг 6. Постройте производные признаки</w:t>
      </w:r>
    </w:p>
    <w:p>
      <w:r>
        <w:t>Из created_at извлеките час h∈{0,…,23}. Для отображения цикличности используйте sin(2πh/24) и cos(2πh/24): 23:00 и 00:00 в таком представлении соседние точки. Для бизнес-гипотезы добавьте плановую скорость: v_plan = 60·distance_km / promised_minutes (км/ч), только при promised_minutes &gt; 0. Не подменяйте этой величиной фактическую скорость: она недоступна на момент прогноза.</w:t>
      </w:r>
    </w:p>
    <w:p>
      <w:pPr>
        <w:pStyle w:val="Heading1"/>
      </w:pPr>
      <w:r>
        <w:t>5. Самостоятельные задания и доказательства</w:t>
      </w:r>
    </w:p>
    <w:p>
      <w:pPr>
        <w:pStyle w:val="ListNumber"/>
      </w:pPr>
      <w:r>
        <w:t>Создайте таблицу train/val/test: N, N пустых значений и их доли по каждому исходному числовому и категориальному полю.</w:t>
      </w:r>
    </w:p>
    <w:p>
      <w:pPr>
        <w:pStyle w:val="ListNumber"/>
      </w:pPr>
      <w:r>
        <w:t>Обоснуйте выбор медианы хотя бы для двух полей: сравните её со средним и диапазоном значений.</w:t>
      </w:r>
    </w:p>
    <w:p>
      <w:pPr>
        <w:pStyle w:val="ListNumber"/>
      </w:pPr>
      <w:r>
        <w:t>Для distance_km вычислите Q₁, Q₃, IQR и пороги; не удаляйте строки без содержательного объяснения.</w:t>
      </w:r>
    </w:p>
    <w:p>
      <w:pPr>
        <w:pStyle w:val="ListNumber"/>
      </w:pPr>
      <w:r>
        <w:t>Постройте два подписанных графика: распределение расстояния до импутации и после стандартизации (train).</w:t>
      </w:r>
    </w:p>
    <w:p>
      <w:pPr>
        <w:pStyle w:val="ListNumber"/>
      </w:pPr>
      <w:r>
        <w:t>Сформируйте таблицу всех новых признаков после One-Hot; укажите число входных и выходных колонок.</w:t>
      </w:r>
    </w:p>
    <w:p>
      <w:pPr>
        <w:pStyle w:val="ListNumber"/>
      </w:pPr>
      <w:r>
        <w:t>Проверьте, как обработается зона, отсутствующая в train, и что произойдёт с набором выходных полей.</w:t>
      </w:r>
    </w:p>
    <w:p>
      <w:pPr>
        <w:pStyle w:val="ListNumber"/>
      </w:pPr>
      <w:r>
        <w:t>Сравните поведение модели времени суток при простом h и циклической паре sin/cos на примерах 23:00, 00:00, 01:00.</w:t>
      </w:r>
    </w:p>
    <w:p>
      <w:pPr>
        <w:pStyle w:val="ListNumber"/>
      </w:pPr>
      <w:r>
        <w:t>Покажите 2–3 примера ошибок подготовки данных и чем они вредят прогнозу.</w:t>
      </w:r>
    </w:p>
    <w:p>
      <w:pPr>
        <w:pStyle w:val="Heading1"/>
      </w:pPr>
      <w:r>
        <w:t>6. Контрольные вопросы</w:t>
      </w:r>
    </w:p>
    <w:p>
      <w:pPr>
        <w:pStyle w:val="ListBullet"/>
      </w:pPr>
      <w:r>
        <w:t>Почему среднее, рассчитанное по полной таблице, приводит к утечке?</w:t>
      </w:r>
    </w:p>
    <w:p>
      <w:pPr>
        <w:pStyle w:val="ListBullet"/>
      </w:pPr>
      <w:r>
        <w:t>Почему IQR — эвристика для поиска аномалий, а не правило автоматического удаления?</w:t>
      </w:r>
    </w:p>
    <w:p>
      <w:pPr>
        <w:pStyle w:val="ListBullet"/>
      </w:pPr>
      <w:r>
        <w:t>В чём разница между StandardScaler и MinMaxScaler?</w:t>
      </w:r>
    </w:p>
    <w:p>
      <w:pPr>
        <w:pStyle w:val="ListBullet"/>
      </w:pPr>
      <w:r>
        <w:t>Как изменяется размерность при One-Hot-кодировании?</w:t>
      </w:r>
    </w:p>
    <w:p>
      <w:pPr>
        <w:pStyle w:val="ListBullet"/>
      </w:pPr>
      <w:r>
        <w:t>Почему actual_minutes запрещён в X, хотя по нему рассчитана late?</w:t>
      </w:r>
    </w:p>
    <w:p>
      <w:pPr>
        <w:pStyle w:val="ListBullet"/>
      </w:pPr>
      <w:r>
        <w:t>Почему час 23 и 0 следует считать близкими?</w:t>
      </w:r>
    </w:p>
    <w:p>
      <w:pPr>
        <w:pStyle w:val="Heading1"/>
      </w:pPr>
      <w:r>
        <w:t>7. Отчёт и оценивание (10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c>
          <w:tcPr>
            <w:tcW w:type="dxa" w:w="4972"/>
            <w:shd w:fill="DCEAF0"/>
          </w:tcPr>
          <w:p>
            <w:r>
              <w:rPr>
                <w:b/>
              </w:rPr>
              <w:t>Что оценивается</w:t>
            </w:r>
          </w:p>
        </w:tc>
        <w:tc>
          <w:tcPr>
            <w:tcW w:type="dxa" w:w="4972"/>
            <w:shd w:fill="DCEAF0"/>
          </w:tcPr>
          <w:p>
            <w:r>
              <w:rPr>
                <w:b/>
              </w:rPr>
              <w:t>Баллы</w:t>
            </w:r>
          </w:p>
        </w:tc>
      </w:tr>
      <w:tr>
        <w:tc>
          <w:tcPr>
            <w:tcW w:type="dxa" w:w="4972"/>
            <w:vAlign w:val="center"/>
          </w:tcPr>
          <w:p>
            <w:r>
              <w:t>Корректная рабочая копия, безопасные признаки и проверка разделения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Аудит типов, пропусков, IQR и обоснование исправлений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vAlign w:val="center"/>
          </w:tcPr>
          <w:p>
            <w:r>
              <w:t>Медиана / индикаторы отсутствия / масштабирование без утечек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One-Hot, неизвестные категории и конструирование признаков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vAlign w:val="center"/>
          </w:tcPr>
          <w:p>
            <w:r>
              <w:t>Воспроизводимость, графики и мотивированные выводы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</w:tbl>
    <w:p/>
    <w:p>
      <w:r>
        <w:t>Сдать: Группа_Фамилия_З07_Отчет.docx (или PDF), 07_student.ipynb, 07_missing_audit.csv, 07_feature_schema.csv, 07_scaling.png. Текстовая часть отчёта — ориентировочно 3–5 страниц без приложений; код размещать в блокноте. Срок и канал сдачи устанавливает преподаватель.</w:t>
      </w:r>
    </w:p>
    <w:p>
      <w:r>
        <w:t>В отчёте обязательно: схема допустимых X и y, параметры train/val/test, статистики обучаемых преобразований, минимум два подписанных графика, сравнительная таблица признаков до/после, вывод 5–7 предложений и ответы на вопросы.</w:t>
      </w:r>
    </w:p>
    <w:p>
      <w:pPr>
        <w:pStyle w:val="Heading1"/>
      </w:pPr>
      <w:r>
        <w:t>Источники и документация</w:t>
      </w:r>
    </w:p>
    <w:p>
      <w:pPr>
        <w:pStyle w:val="ListBullet"/>
      </w:pPr>
      <w:r>
        <w:t>Scikit-learn, Common pitfalls and recommended practices: https://scikit-learn.org/stable/common_pitfalls.html</w:t>
      </w:r>
    </w:p>
    <w:p>
      <w:pPr>
        <w:pStyle w:val="ListBullet"/>
      </w:pPr>
      <w:r>
        <w:t>Scikit-learn, Pipeline: https://scikit-learn.org/stable/modules/generated/sklearn.pipeline.Pipeline.html</w:t>
      </w:r>
    </w:p>
    <w:p>
      <w:pPr>
        <w:pStyle w:val="ListBullet"/>
      </w:pPr>
      <w:r>
        <w:t>Scikit-learn, ColumnTransformer: https://scikit-learn.org/stable/modules/generated/sklearn.compose.ColumnTransformer.html</w:t>
      </w:r>
    </w:p>
    <w:p>
      <w:pPr>
        <w:pStyle w:val="ListBullet"/>
      </w:pPr>
      <w:r>
        <w:t>Scikit-learn, OneHotEncoder: https://scikit-learn.org/stable/modules/generated/sklearn.preprocessing.OneHotEncoder.html</w:t>
      </w:r>
    </w:p>
    <w:p>
      <w:pPr>
        <w:pStyle w:val="ListBullet"/>
      </w:pPr>
      <w:r>
        <w:t>Pandas, data processing: https://pandas.pydata.org/docs/reference/api/pandas.to_numeric.html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2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В. Мазур, доцент ТюмГУ   |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6D79"/>
      </w:rPr>
      <w:t>ТЮМГУ  /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3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A33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A33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