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D79"/>
          <w:sz w:val="18"/>
        </w:rPr>
        <w:t>ПРАКТИЧЕСКОЕ ЗАНЯТИЕ  /  08</w:t>
      </w:r>
    </w:p>
    <w:p>
      <w:pPr>
        <w:pStyle w:val="Title"/>
      </w:pPr>
      <w:r>
        <w:t>Воспроизводимый конвейер обработки данных: Pipeline и ColumnTransformer</w:t>
      </w:r>
    </w:p>
    <w:p>
      <w:r>
        <w:rPr>
          <w:i/>
          <w:color w:val="5D6770"/>
        </w:rPr>
        <w:t>Методические указания для самостоятельного выполнения · 90 минут · scikit-learn / Google Colab</w:t>
      </w:r>
    </w:p>
    <w:p>
      <w:pPr>
        <w:pStyle w:val="Heading1"/>
      </w:pPr>
      <w:r>
        <w:t>1. Цель и конечный результат</w:t>
      </w:r>
    </w:p>
    <w:p>
      <w:r>
        <w:t>Научиться объединять все операции практики № 7 в единый объект, который обучает статистические преобразования только по train, одинаково обрабатывает val/test и новые заказы, выдаёт стабильную матрицу признаков и может быть сохранён в файл.</w:t>
      </w:r>
    </w:p>
    <w:p>
      <w:pPr>
        <w:pStyle w:val="ListBullet"/>
      </w:pPr>
      <w:r>
        <w:t>Создан ColumnTransformer с числовой и категориальной ветвями.</w:t>
      </w:r>
    </w:p>
    <w:p>
      <w:pPr>
        <w:pStyle w:val="ListBullet"/>
      </w:pPr>
      <w:r>
        <w:t>Создан полный Pipeline: извлечение признаков → обработка типов и пропусков → масштабирование / One-Hot.</w:t>
      </w:r>
    </w:p>
    <w:p>
      <w:pPr>
        <w:pStyle w:val="ListBullet"/>
      </w:pPr>
      <w:r>
        <w:t>Проверена стабильность размерности, отсутствие утечек и обработка незнакомых категорий.</w:t>
      </w:r>
    </w:p>
    <w:p>
      <w:pPr>
        <w:pStyle w:val="ListBullet"/>
      </w:pPr>
      <w:r>
        <w:t>Для проверки работоспособности конвейера допускается простой диагностический классификатор; полноценная оценка моделей — в следующих занятиях.</w:t>
      </w:r>
    </w:p>
    <w:p>
      <w:pPr>
        <w:pStyle w:val="Heading1"/>
      </w:pPr>
      <w:r>
        <w:t>2. Входные данные и обязательные ограничения</w:t>
      </w:r>
    </w:p>
    <w:p>
      <w:r>
        <w:t>Тот же кейс и разделение, что на практиках № 6–7. На вход поступают только поля, известные при создании заказа: distance_km, queue_size, courier_load, promised_minutes, zone, weather и created_at (преобразуется в циклические признаки). Метка late хранится отдельно; order_id служит проверке непересечения. actual_minutes не входит ни в одну ветвь.</w:t>
      </w:r>
    </w:p>
    <w:p>
      <w:r>
        <w:t>Запрещено вызывать fit/fit_transform для элементов обработки на validation/test, вычислять глобальные медианы/масштабы по всему набору, подбирать преобразования и гиперпараметры по test. Проверочную выборку разрешено использовать для сравнения заранее заданных вариантов; тестовая сохраняется для заключительной оценки.</w:t>
      </w:r>
    </w:p>
    <w:p>
      <w:pPr>
        <w:pStyle w:val="Heading1"/>
      </w:pPr>
      <w:r>
        <w:t>3. Обязательная теория и схема</w:t>
      </w:r>
    </w:p>
    <w:p>
      <w:r>
        <w:t>Pipeline последовательно применяет преобразователи. ColumnTransformer направляет разные группы колонок в отдельные ветви, затем объединяет результаты. На шагах с обучением fit оценивает параметры только из тренировочных данных, а transform применяет зафиксированные параметры без переобучения.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5"/>
        <w:gridCol w:w="3315"/>
        <w:gridCol w:w="3315"/>
      </w:tblGrid>
      <w:tr>
        <w:tc>
          <w:tcPr>
            <w:tcW w:type="dxa" w:w="3315"/>
            <w:shd w:fill="DCEAF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3315"/>
            <w:shd w:fill="DCEAF0"/>
          </w:tcPr>
          <w:p>
            <w:r>
              <w:rPr>
                <w:b/>
              </w:rPr>
              <w:t>На train</w:t>
            </w:r>
          </w:p>
        </w:tc>
        <w:tc>
          <w:tcPr>
            <w:tcW w:type="dxa" w:w="3315"/>
            <w:shd w:fill="DCEAF0"/>
          </w:tcPr>
          <w:p>
            <w:r>
              <w:rPr>
                <w:b/>
              </w:rPr>
              <w:t>На val/test</w:t>
            </w:r>
          </w:p>
        </w:tc>
      </w:tr>
      <w:tr>
        <w:tc>
          <w:tcPr>
            <w:tcW w:type="dxa" w:w="3315"/>
            <w:vAlign w:val="center"/>
          </w:tcPr>
          <w:p>
            <w:r>
              <w:t>SimpleImputer</w:t>
            </w:r>
          </w:p>
        </w:tc>
        <w:tc>
          <w:tcPr>
            <w:tcW w:type="dxa" w:w="3315"/>
            <w:vAlign w:val="center"/>
          </w:tcPr>
          <w:p>
            <w:r>
              <w:t>fit_transform: медианы / константа</w:t>
            </w:r>
          </w:p>
        </w:tc>
        <w:tc>
          <w:tcPr>
            <w:tcW w:type="dxa" w:w="3315"/>
            <w:vAlign w:val="center"/>
          </w:tcPr>
          <w:p>
            <w:r>
              <w:t>transform: зафиксированные значения</w:t>
            </w:r>
          </w:p>
        </w:tc>
      </w:tr>
      <w:tr>
        <w:tc>
          <w:tcPr>
            <w:tcW w:type="dxa" w:w="3315"/>
            <w:shd w:fill="F6F8F9"/>
            <w:vAlign w:val="center"/>
          </w:tcPr>
          <w:p>
            <w:r>
              <w:t>StandardScaler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fit_transform: μ_train, σ_train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transform: те же μ, σ</w:t>
            </w:r>
          </w:p>
        </w:tc>
      </w:tr>
      <w:tr>
        <w:tc>
          <w:tcPr>
            <w:tcW w:type="dxa" w:w="3315"/>
            <w:vAlign w:val="center"/>
          </w:tcPr>
          <w:p>
            <w:r>
              <w:t>OneHotEncoder</w:t>
            </w:r>
          </w:p>
        </w:tc>
        <w:tc>
          <w:tcPr>
            <w:tcW w:type="dxa" w:w="3315"/>
            <w:vAlign w:val="center"/>
          </w:tcPr>
          <w:p>
            <w:r>
              <w:t>fit_transform: словарь train</w:t>
            </w:r>
          </w:p>
        </w:tc>
        <w:tc>
          <w:tcPr>
            <w:tcW w:type="dxa" w:w="3315"/>
            <w:vAlign w:val="center"/>
          </w:tcPr>
          <w:p>
            <w:r>
              <w:t>transform; незнакомые категории игнорируются</w:t>
            </w:r>
          </w:p>
        </w:tc>
      </w:tr>
      <w:tr>
        <w:tc>
          <w:tcPr>
            <w:tcW w:type="dxa" w:w="3315"/>
            <w:shd w:fill="F6F8F9"/>
            <w:vAlign w:val="center"/>
          </w:tcPr>
          <w:p>
            <w:r>
              <w:t>FunctionTransformer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Детерминированное вычисление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Та же функция без изменения правил</w:t>
            </w:r>
          </w:p>
        </w:tc>
      </w:tr>
      <w:tr>
        <w:tc>
          <w:tcPr>
            <w:tcW w:type="dxa" w:w="3315"/>
            <w:vAlign w:val="center"/>
          </w:tcPr>
          <w:p>
            <w:r>
              <w:t>LogisticRegression (диагностика)</w:t>
            </w:r>
          </w:p>
        </w:tc>
        <w:tc>
          <w:tcPr>
            <w:tcW w:type="dxa" w:w="3315"/>
            <w:vAlign w:val="center"/>
          </w:tcPr>
          <w:p>
            <w:r>
              <w:t>fit только train</w:t>
            </w:r>
          </w:p>
        </w:tc>
        <w:tc>
          <w:tcPr>
            <w:tcW w:type="dxa" w:w="3315"/>
            <w:vAlign w:val="center"/>
          </w:tcPr>
          <w:p>
            <w:r>
              <w:t>predict / predict_proba на val</w:t>
            </w:r>
          </w:p>
        </w:tc>
      </w:tr>
    </w:tbl>
    <w:p/>
    <w:p>
      <w:r>
        <w:t>Общая схема: исходные X → derive(числовые типы, час, плановая скорость) → ColumnTransformer [числовая ветвь: медиана → StandardScaler; категориальная: «неизвестно» → OneHot] → единая матрица X′ → диагностический классификатор (необязательно).</w:t>
      </w:r>
    </w:p>
    <w:p>
      <w:r>
        <w:t>Математическая запись: T_train = fit(X_train); X′_train = T_train.transform(X_train); X′_val = T_train.transform(X_val); X′_test = T_train.transform(X_test). Число столбцов X′ во всех трёх частях обязано совпадать.</w:t>
      </w:r>
    </w:p>
    <w:p>
      <w:pPr>
        <w:pStyle w:val="Heading1"/>
      </w:pPr>
      <w:r>
        <w:t>4. План занятия (90 минут)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5"/>
        <w:gridCol w:w="3315"/>
        <w:gridCol w:w="3315"/>
      </w:tblGrid>
      <w:tr>
        <w:tc>
          <w:tcPr>
            <w:tcW w:type="dxa" w:w="3315"/>
            <w:shd w:fill="DCEAF0"/>
          </w:tcPr>
          <w:p>
            <w:r>
              <w:rPr>
                <w:b/>
              </w:rPr>
              <w:t>Минуты</w:t>
            </w:r>
          </w:p>
        </w:tc>
        <w:tc>
          <w:tcPr>
            <w:tcW w:type="dxa" w:w="3315"/>
            <w:shd w:fill="DCEAF0"/>
          </w:tcPr>
          <w:p>
            <w:r>
              <w:rPr>
                <w:b/>
              </w:rPr>
              <w:t>Действия</w:t>
            </w:r>
          </w:p>
        </w:tc>
        <w:tc>
          <w:tcPr>
            <w:tcW w:type="dxa" w:w="3315"/>
            <w:shd w:fill="DCEAF0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3315"/>
            <w:vAlign w:val="center"/>
          </w:tcPr>
          <w:p>
            <w:r>
              <w:t>0–10</w:t>
            </w:r>
          </w:p>
        </w:tc>
        <w:tc>
          <w:tcPr>
            <w:tcW w:type="dxa" w:w="3315"/>
            <w:vAlign w:val="center"/>
          </w:tcPr>
          <w:p>
            <w:r>
              <w:t>Повторение ошибок утечки</w:t>
            </w:r>
          </w:p>
        </w:tc>
        <w:tc>
          <w:tcPr>
            <w:tcW w:type="dxa" w:w="3315"/>
            <w:vAlign w:val="center"/>
          </w:tcPr>
          <w:p>
            <w:r>
              <w:t>Входные признаки без запрещённых полей</w:t>
            </w:r>
          </w:p>
        </w:tc>
      </w:tr>
      <w:tr>
        <w:tc>
          <w:tcPr>
            <w:tcW w:type="dxa" w:w="3315"/>
            <w:shd w:fill="F6F8F9"/>
            <w:vAlign w:val="center"/>
          </w:tcPr>
          <w:p>
            <w:r>
              <w:t>10–25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Функция derive и типы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Признаки F из исходной таблицы</w:t>
            </w:r>
          </w:p>
        </w:tc>
      </w:tr>
      <w:tr>
        <w:tc>
          <w:tcPr>
            <w:tcW w:type="dxa" w:w="3315"/>
            <w:vAlign w:val="center"/>
          </w:tcPr>
          <w:p>
            <w:r>
              <w:t>25–50</w:t>
            </w:r>
          </w:p>
        </w:tc>
        <w:tc>
          <w:tcPr>
            <w:tcW w:type="dxa" w:w="3315"/>
            <w:vAlign w:val="center"/>
          </w:tcPr>
          <w:p>
            <w:r>
              <w:t>Две ветви ColumnTransformer</w:t>
            </w:r>
          </w:p>
        </w:tc>
        <w:tc>
          <w:tcPr>
            <w:tcW w:type="dxa" w:w="3315"/>
            <w:vAlign w:val="center"/>
          </w:tcPr>
          <w:p>
            <w:r>
              <w:t>Объект preprocess</w:t>
            </w:r>
          </w:p>
        </w:tc>
      </w:tr>
      <w:tr>
        <w:tc>
          <w:tcPr>
            <w:tcW w:type="dxa" w:w="3315"/>
            <w:shd w:fill="F6F8F9"/>
            <w:vAlign w:val="center"/>
          </w:tcPr>
          <w:p>
            <w:r>
              <w:t>50–65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Единый Pipeline и проверки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Xt_train / Xt_val / Xt_test, имена колонок</w:t>
            </w:r>
          </w:p>
        </w:tc>
      </w:tr>
      <w:tr>
        <w:tc>
          <w:tcPr>
            <w:tcW w:type="dxa" w:w="3315"/>
            <w:vAlign w:val="center"/>
          </w:tcPr>
          <w:p>
            <w:r>
              <w:t>65–80</w:t>
            </w:r>
          </w:p>
        </w:tc>
        <w:tc>
          <w:tcPr>
            <w:tcW w:type="dxa" w:w="3315"/>
            <w:vAlign w:val="center"/>
          </w:tcPr>
          <w:p>
            <w:r>
              <w:t>Диагностическая модель и контроль неизвестных категорий</w:t>
            </w:r>
          </w:p>
        </w:tc>
        <w:tc>
          <w:tcPr>
            <w:tcW w:type="dxa" w:w="3315"/>
            <w:vAlign w:val="center"/>
          </w:tcPr>
          <w:p>
            <w:r>
              <w:t>Метрики только val</w:t>
            </w:r>
          </w:p>
        </w:tc>
      </w:tr>
      <w:tr>
        <w:tc>
          <w:tcPr>
            <w:tcW w:type="dxa" w:w="3315"/>
            <w:shd w:fill="F6F8F9"/>
            <w:vAlign w:val="center"/>
          </w:tcPr>
          <w:p>
            <w:r>
              <w:t>80–90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Сохранение и защита решения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joblib, схема признаков, выводы</w:t>
            </w:r>
          </w:p>
        </w:tc>
      </w:tr>
    </w:tbl>
    <w:p/>
    <w:p>
      <w:pPr>
        <w:pStyle w:val="Heading1"/>
      </w:pPr>
      <w:r>
        <w:t>5. Порядок выполнения</w:t>
      </w:r>
    </w:p>
    <w:p>
      <w:pPr>
        <w:pStyle w:val="Heading2"/>
      </w:pPr>
      <w:r>
        <w:t>Шаг 1. Повторите разбиение и вычисление производных</w:t>
      </w:r>
    </w:p>
    <w:p>
      <w:r>
        <w:t>Откройте 08_student.ipynb и повторите общую подготовку. Зафиксируйте train/val/test. Функция make_features() не содержит оценку медианы, среднего или словаря категорий. Она извлекает фиксированные признаки из created_at, преобразует типы и вычисляет плановую скорость по известным величинам.</w:t>
      </w:r>
    </w:p>
    <w:p>
      <w:pPr>
        <w:pStyle w:val="Heading2"/>
      </w:pPr>
      <w:r>
        <w:t>Шаг 2. Определите числовую ветвь</w:t>
      </w:r>
    </w:p>
    <w:p>
      <w:r>
        <w:t>Используйте SimpleImputer(strategy="median", add_indicator=True) и StandardScaler. add_indicator помогает не потерять факт отсутствия исходной числовой величины. Объясните, почему медиана оценена только на train; сравните с параметрами из практики № 7.</w:t>
      </w:r>
    </w:p>
    <w:p>
      <w:pPr>
        <w:pStyle w:val="CodeSmall"/>
        <w:keepLines/>
      </w:pPr>
      <w:r>
        <w:t>numeric_pipe = Pipeline([</w:t>
      </w:r>
    </w:p>
    <w:p>
      <w:pPr>
        <w:pStyle w:val="CodeSmall"/>
        <w:keepLines/>
      </w:pPr>
      <w:r>
        <w:t xml:space="preserve">  ('fill', SimpleImputer(strategy='median',</w:t>
      </w:r>
    </w:p>
    <w:p>
      <w:pPr>
        <w:pStyle w:val="CodeSmall"/>
        <w:keepLines/>
      </w:pPr>
      <w:r>
        <w:t xml:space="preserve">          add_indicator=True, keep_empty_features=True)),</w:t>
      </w:r>
    </w:p>
    <w:p>
      <w:pPr>
        <w:pStyle w:val="CodeSmall"/>
        <w:keepLines/>
      </w:pPr>
      <w:r>
        <w:t xml:space="preserve">  ('scale', StandardScaler())</w:t>
      </w:r>
    </w:p>
    <w:p>
      <w:pPr>
        <w:pStyle w:val="CodeSmall"/>
        <w:keepLines/>
      </w:pPr>
      <w:r>
        <w:t>])</w:t>
      </w:r>
    </w:p>
    <w:p>
      <w:pPr>
        <w:pStyle w:val="Heading2"/>
      </w:pPr>
      <w:r>
        <w:t>Шаг 3. Определите категориальную ветвь</w:t>
      </w:r>
    </w:p>
    <w:p>
      <w:r>
        <w:t>Для zone и weather примените замену отсутствующих значений константой и One-Hot. Параметр handle_unknown="ignore" обеспечивает совместимость с новыми зонами, не встречавшимися в train.</w:t>
      </w:r>
    </w:p>
    <w:p>
      <w:pPr>
        <w:pStyle w:val="CodeSmall"/>
        <w:keepLines/>
      </w:pPr>
      <w:r>
        <w:t>cat_pipe = Pipeline([</w:t>
      </w:r>
    </w:p>
    <w:p>
      <w:pPr>
        <w:pStyle w:val="CodeSmall"/>
        <w:keepLines/>
      </w:pPr>
      <w:r>
        <w:t xml:space="preserve">  ('fill', SimpleImputer(strategy='constant',fill_value='неизвестно')),</w:t>
      </w:r>
    </w:p>
    <w:p>
      <w:pPr>
        <w:pStyle w:val="CodeSmall"/>
        <w:keepLines/>
      </w:pPr>
      <w:r>
        <w:t xml:space="preserve">  ('onehot', OneHotEncoder(handle_unknown='ignore',</w:t>
      </w:r>
    </w:p>
    <w:p>
      <w:pPr>
        <w:pStyle w:val="CodeSmall"/>
        <w:keepLines/>
      </w:pPr>
      <w:r>
        <w:t xml:space="preserve">                           sparse_output=False))</w:t>
      </w:r>
    </w:p>
    <w:p>
      <w:pPr>
        <w:pStyle w:val="CodeSmall"/>
        <w:keepLines/>
      </w:pPr>
      <w:r>
        <w:t>])</w:t>
      </w:r>
    </w:p>
    <w:p>
      <w:pPr>
        <w:pStyle w:val="Heading2"/>
      </w:pPr>
      <w:r>
        <w:t>Шаг 4. Объедините ветви</w:t>
      </w:r>
    </w:p>
    <w:p>
      <w:pPr>
        <w:pStyle w:val="CodeSmall"/>
        <w:keepLines/>
      </w:pPr>
      <w:r>
        <w:t>preprocess = ColumnTransformer([</w:t>
      </w:r>
    </w:p>
    <w:p>
      <w:pPr>
        <w:pStyle w:val="CodeSmall"/>
        <w:keepLines/>
      </w:pPr>
      <w:r>
        <w:t xml:space="preserve">   ('num', numeric_pipe, NUM),</w:t>
      </w:r>
    </w:p>
    <w:p>
      <w:pPr>
        <w:pStyle w:val="CodeSmall"/>
        <w:keepLines/>
      </w:pPr>
      <w:r>
        <w:t xml:space="preserve">   ('cat', cat_pipe, CAT)</w:t>
      </w:r>
    </w:p>
    <w:p>
      <w:pPr>
        <w:pStyle w:val="CodeSmall"/>
        <w:keepLines/>
      </w:pPr>
      <w:r>
        <w:t>], remainder='drop')</w:t>
      </w:r>
    </w:p>
    <w:p>
      <w:pPr>
        <w:pStyle w:val="CodeSmall"/>
        <w:keepLines/>
      </w:pPr>
      <w:r>
        <w:t>feature_pipeline = Pipeline([</w:t>
      </w:r>
    </w:p>
    <w:p>
      <w:pPr>
        <w:pStyle w:val="CodeSmall"/>
        <w:keepLines/>
      </w:pPr>
      <w:r>
        <w:t xml:space="preserve">   ('derive', FunctionTransformer(make_features, validate=False)),</w:t>
      </w:r>
    </w:p>
    <w:p>
      <w:pPr>
        <w:pStyle w:val="CodeSmall"/>
        <w:keepLines/>
      </w:pPr>
      <w:r>
        <w:t xml:space="preserve">   ('prep', preprocess)</w:t>
      </w:r>
    </w:p>
    <w:p>
      <w:pPr>
        <w:pStyle w:val="CodeSmall"/>
        <w:keepLines/>
      </w:pPr>
      <w:r>
        <w:t>])</w:t>
      </w:r>
    </w:p>
    <w:p>
      <w:r>
        <w:t>Обратите внимание: remainder="drop" удаляет любые случайные дополнительные поля, не перечисленные в NUM и CAT. Но это не заменяет проверку входа: целевая переменная и постфактум-поля вообще не должны попадать в X.</w:t>
      </w:r>
    </w:p>
    <w:p>
      <w:pPr>
        <w:pStyle w:val="Heading2"/>
      </w:pPr>
      <w:r>
        <w:t>Шаг 5. Обучите преобразователь и примените его к трём частям</w:t>
      </w:r>
    </w:p>
    <w:p>
      <w:pPr>
        <w:pStyle w:val="CodeSmall"/>
        <w:keepLines/>
      </w:pPr>
      <w:r>
        <w:t>Xt_train = feature_pipeline.fit_transform(Xtrain)</w:t>
      </w:r>
    </w:p>
    <w:p>
      <w:pPr>
        <w:pStyle w:val="CodeSmall"/>
        <w:keepLines/>
      </w:pPr>
      <w:r>
        <w:t>Xt_val = feature_pipeline.transform(Xval)</w:t>
      </w:r>
    </w:p>
    <w:p>
      <w:pPr>
        <w:pStyle w:val="CodeSmall"/>
        <w:keepLines/>
      </w:pPr>
      <w:r>
        <w:t>Xt_test = feature_pipeline.transform(Xtest)</w:t>
      </w:r>
    </w:p>
    <w:p>
      <w:pPr>
        <w:pStyle w:val="CodeSmall"/>
        <w:keepLines/>
      </w:pPr>
      <w:r>
        <w:t>assert Xt_train.shape[1] == Xt_val.shape[1] == Xt_test.shape[1]</w:t>
      </w:r>
    </w:p>
    <w:p>
      <w:pPr>
        <w:pStyle w:val="CodeSmall"/>
        <w:keepLines/>
      </w:pPr>
      <w:r>
        <w:t>names = feature_pipeline.named_steps['prep'].get_feature_names_out()</w:t>
      </w:r>
    </w:p>
    <w:p>
      <w:r>
        <w:t>Выведите список названий признаков и число столбцов до/после преобразования. Проверьте отсутствие NaN и бесконечных значений, совпадение количества колонок, фиксированность категорий. Приведите один пример нового значения zone, которого не было в train.</w:t>
      </w:r>
    </w:p>
    <w:p>
      <w:pPr>
        <w:pStyle w:val="Heading2"/>
      </w:pPr>
      <w:r>
        <w:t>Шаг 6. Используйте одну диагностическую модель</w:t>
      </w:r>
    </w:p>
    <w:p>
      <w:r>
        <w:t>Для проверки сквозного прохождения данных допустимо включить LogisticRegression(max_iter=1000). Обучайте модель только на train; вычислите на validation F1 и balanced accuracy (при наличии обоих классов — ROC-AUC). Не делайте вывод о «хорошей модели» по единственному маленькому синтетическому набору. Тестовую выборку пока не используйте для отбора решений.</w:t>
      </w:r>
    </w:p>
    <w:p>
      <w:r>
        <w:t>F1 = 2·Precision·Recall / (Precision + Recall); Precision = TP/(TP+FP); Recall = TP/(TP+FN). Для несбалансированных классов Accuracy может давать ложное ощущение качества, поэтому метрики рассматривают совместно.</w:t>
      </w:r>
    </w:p>
    <w:p>
      <w:pPr>
        <w:pStyle w:val="Heading2"/>
      </w:pPr>
      <w:r>
        <w:t>Шаг 7. Сохраните и проверьте повторный запуск</w:t>
      </w:r>
    </w:p>
    <w:p>
      <w:r>
        <w:t>Сохраните feature_pipeline с joblib (функция make_features экспортируется блокнотом в модуль tyumgu_feature_rules.py), повторно загрузите и сравните преобразование validation с исходным результатом (np.allclose). Загружать неизвестные .joblib/.pkl нельзя: такие форматы могут выполнять произвольный код. Сохраните отдельный CSV со списком признаков.</w:t>
      </w:r>
    </w:p>
    <w:p>
      <w:pPr>
        <w:pStyle w:val="Heading1"/>
      </w:pPr>
      <w:r>
        <w:t>6. Самостоятельные задания</w:t>
      </w:r>
    </w:p>
    <w:p>
      <w:pPr>
        <w:pStyle w:val="ListNumber"/>
      </w:pPr>
      <w:r>
        <w:t>Нарисуйте полную схему конвейера, отдельно отметив обучаемые операции и нетривиальные вычисляемые признаки.</w:t>
      </w:r>
    </w:p>
    <w:p>
      <w:pPr>
        <w:pStyle w:val="ListNumber"/>
      </w:pPr>
      <w:r>
        <w:t>Предъявите X_train, X_val, X_test до обработки и размеры Xt_train, Xt_val, Xt_test после неё.</w:t>
      </w:r>
    </w:p>
    <w:p>
      <w:pPr>
        <w:pStyle w:val="ListNumber"/>
      </w:pPr>
      <w:r>
        <w:t>Выведите обученные медианы и категориальные словари; покажите, что источник этих значений — train.</w:t>
      </w:r>
    </w:p>
    <w:p>
      <w:pPr>
        <w:pStyle w:val="ListNumber"/>
      </w:pPr>
      <w:r>
        <w:t>Сравните матрицы, собранные вручную в занятии № 7, с результатом Pipeline (после выравнивания порядка столбцов).</w:t>
      </w:r>
    </w:p>
    <w:p>
      <w:pPr>
        <w:pStyle w:val="ListNumber"/>
      </w:pPr>
      <w:r>
        <w:t>Создайте копию одной строки с новой zone, не встречавшейся ранее; продемонстрируйте стабильность числа выходных полей.</w:t>
      </w:r>
    </w:p>
    <w:p>
      <w:pPr>
        <w:pStyle w:val="ListNumber"/>
      </w:pPr>
      <w:r>
        <w:t>Проверьте инварианты: нет запрещённых полей; число строк сохраняется; все значения конечны; имена признаков уникальны.</w:t>
      </w:r>
    </w:p>
    <w:p>
      <w:pPr>
        <w:pStyle w:val="ListNumber"/>
      </w:pPr>
      <w:r>
        <w:t>Получите диагностические метрики на validation, укажите размеры и доли классов; не используйте test для выбора настроек.</w:t>
      </w:r>
    </w:p>
    <w:p>
      <w:pPr>
        <w:pStyle w:val="ListNumber"/>
      </w:pPr>
      <w:r>
        <w:t>Повторно загрузите сохранённый конвейер, убедитесь в идентичности преобразования и объясните, что именно сериализовано.</w:t>
      </w:r>
    </w:p>
    <w:p>
      <w:pPr>
        <w:pStyle w:val="Heading1"/>
      </w:pPr>
      <w:r>
        <w:t>7. Типовые ошибки и их исправление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5"/>
        <w:gridCol w:w="3315"/>
        <w:gridCol w:w="3315"/>
      </w:tblGrid>
      <w:tr>
        <w:tc>
          <w:tcPr>
            <w:tcW w:type="dxa" w:w="3315"/>
            <w:shd w:fill="DCEAF0"/>
          </w:tcPr>
          <w:p>
            <w:r>
              <w:rPr>
                <w:b/>
              </w:rPr>
              <w:t>Ошибка</w:t>
            </w:r>
          </w:p>
        </w:tc>
        <w:tc>
          <w:tcPr>
            <w:tcW w:type="dxa" w:w="3315"/>
            <w:shd w:fill="DCEAF0"/>
          </w:tcPr>
          <w:p>
            <w:r>
              <w:rPr>
                <w:b/>
              </w:rPr>
              <w:t>Почему плохо</w:t>
            </w:r>
          </w:p>
        </w:tc>
        <w:tc>
          <w:tcPr>
            <w:tcW w:type="dxa" w:w="3315"/>
            <w:shd w:fill="DCEAF0"/>
          </w:tcPr>
          <w:p>
            <w:r>
              <w:rPr>
                <w:b/>
              </w:rPr>
              <w:t>Как исправить</w:t>
            </w:r>
          </w:p>
        </w:tc>
      </w:tr>
      <w:tr>
        <w:tc>
          <w:tcPr>
            <w:tcW w:type="dxa" w:w="3315"/>
            <w:vAlign w:val="center"/>
          </w:tcPr>
          <w:p>
            <w:r>
              <w:t>fit на всем наборе до split</w:t>
            </w:r>
          </w:p>
        </w:tc>
        <w:tc>
          <w:tcPr>
            <w:tcW w:type="dxa" w:w="3315"/>
            <w:vAlign w:val="center"/>
          </w:tcPr>
          <w:p>
            <w:r>
              <w:t>Test влияет на оценки медиан/категорий</w:t>
            </w:r>
          </w:p>
        </w:tc>
        <w:tc>
          <w:tcPr>
            <w:tcW w:type="dxa" w:w="3315"/>
            <w:vAlign w:val="center"/>
          </w:tcPr>
          <w:p>
            <w:r>
              <w:t>split → fit(train) → transform(val/test)</w:t>
            </w:r>
          </w:p>
        </w:tc>
      </w:tr>
      <w:tr>
        <w:tc>
          <w:tcPr>
            <w:tcW w:type="dxa" w:w="3315"/>
            <w:shd w:fill="F6F8F9"/>
            <w:vAlign w:val="center"/>
          </w:tcPr>
          <w:p>
            <w:r>
              <w:t>actual_minutes внутри X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Прямое знание результата доставки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Исключить из доступных входов</w:t>
            </w:r>
          </w:p>
        </w:tc>
      </w:tr>
      <w:tr>
        <w:tc>
          <w:tcPr>
            <w:tcW w:type="dxa" w:w="3315"/>
            <w:vAlign w:val="center"/>
          </w:tcPr>
          <w:p>
            <w:r>
              <w:t>pd.get_dummies отдельно для каждой части</w:t>
            </w:r>
          </w:p>
        </w:tc>
        <w:tc>
          <w:tcPr>
            <w:tcW w:type="dxa" w:w="3315"/>
            <w:vAlign w:val="center"/>
          </w:tcPr>
          <w:p>
            <w:r>
              <w:t>Несовпадение схем колонок</w:t>
            </w:r>
          </w:p>
        </w:tc>
        <w:tc>
          <w:tcPr>
            <w:tcW w:type="dxa" w:w="3315"/>
            <w:vAlign w:val="center"/>
          </w:tcPr>
          <w:p>
            <w:r>
              <w:t>OneHotEncoder, обученный на train</w:t>
            </w:r>
          </w:p>
        </w:tc>
      </w:tr>
      <w:tr>
        <w:tc>
          <w:tcPr>
            <w:tcW w:type="dxa" w:w="3315"/>
            <w:shd w:fill="F6F8F9"/>
            <w:vAlign w:val="center"/>
          </w:tcPr>
          <w:p>
            <w:r>
              <w:t>Новая зона вызывает ValueError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Категория отсутствует в train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handle_unknown="ignore"</w:t>
            </w:r>
          </w:p>
        </w:tc>
      </w:tr>
      <w:tr>
        <w:tc>
          <w:tcPr>
            <w:tcW w:type="dxa" w:w="3315"/>
            <w:vAlign w:val="center"/>
          </w:tcPr>
          <w:p>
            <w:r>
              <w:t>Невозможное деление на 0 при скорости</w:t>
            </w:r>
          </w:p>
        </w:tc>
        <w:tc>
          <w:tcPr>
            <w:tcW w:type="dxa" w:w="3315"/>
            <w:vAlign w:val="center"/>
          </w:tcPr>
          <w:p>
            <w:r>
              <w:t>inf или NaN в матрице</w:t>
            </w:r>
          </w:p>
        </w:tc>
        <w:tc>
          <w:tcPr>
            <w:tcW w:type="dxa" w:w="3315"/>
            <w:vAlign w:val="center"/>
          </w:tcPr>
          <w:p>
            <w:r>
              <w:t>Проверка promised_minutes &gt; 0, импутация</w:t>
            </w:r>
          </w:p>
        </w:tc>
      </w:tr>
      <w:tr>
        <w:tc>
          <w:tcPr>
            <w:tcW w:type="dxa" w:w="3315"/>
            <w:shd w:fill="F6F8F9"/>
            <w:vAlign w:val="center"/>
          </w:tcPr>
          <w:p>
            <w:r>
              <w:t>Подбор параметров по test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Завышенные оценки качества</w:t>
            </w:r>
          </w:p>
        </w:tc>
        <w:tc>
          <w:tcPr>
            <w:tcW w:type="dxa" w:w="3315"/>
            <w:shd w:fill="F6F8F9"/>
            <w:vAlign w:val="center"/>
          </w:tcPr>
          <w:p>
            <w:r>
              <w:t>Использовать validation; test сохранить</w:t>
            </w:r>
          </w:p>
        </w:tc>
      </w:tr>
    </w:tbl>
    <w:p/>
    <w:p>
      <w:pPr>
        <w:pStyle w:val="Heading1"/>
      </w:pPr>
      <w:r>
        <w:t>8. Контрольные вопросы</w:t>
      </w:r>
    </w:p>
    <w:p>
      <w:pPr>
        <w:pStyle w:val="ListBullet"/>
      </w:pPr>
      <w:r>
        <w:t>Чем различаются fit, transform и fit_transform?</w:t>
      </w:r>
    </w:p>
    <w:p>
      <w:pPr>
        <w:pStyle w:val="ListBullet"/>
      </w:pPr>
      <w:r>
        <w:t>Какие параметры сохраняет StandardScaler, а какие OneHotEncoder?</w:t>
      </w:r>
    </w:p>
    <w:p>
      <w:pPr>
        <w:pStyle w:val="ListBullet"/>
      </w:pPr>
      <w:r>
        <w:t>Почему FunctionTransformer располагается до ColumnTransformer?</w:t>
      </w:r>
    </w:p>
    <w:p>
      <w:pPr>
        <w:pStyle w:val="ListBullet"/>
      </w:pPr>
      <w:r>
        <w:t>Зачем использовать remainder="drop" и почему одной этой настройки недостаточно для защиты от утечки?</w:t>
      </w:r>
    </w:p>
    <w:p>
      <w:pPr>
        <w:pStyle w:val="ListBullet"/>
      </w:pPr>
      <w:r>
        <w:t>Что изменится в конвейере, если `weather` станет новой категорией?</w:t>
      </w:r>
    </w:p>
    <w:p>
      <w:pPr>
        <w:pStyle w:val="ListBullet"/>
      </w:pPr>
      <w:r>
        <w:t>Какие параметры модели нельзя выбирать по test?</w:t>
      </w:r>
    </w:p>
    <w:p>
      <w:pPr>
        <w:pStyle w:val="ListBullet"/>
      </w:pPr>
      <w:r>
        <w:t>Чем сохранённый конвейер отличается от сохранённой таблицы Xt_train?</w:t>
      </w:r>
    </w:p>
    <w:p>
      <w:pPr>
        <w:pStyle w:val="Heading1"/>
      </w:pPr>
      <w:r>
        <w:t>9. Отчёт и оценивание (10 баллов)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c>
          <w:tcPr>
            <w:tcW w:type="dxa" w:w="4972"/>
            <w:shd w:fill="DCEAF0"/>
          </w:tcPr>
          <w:p>
            <w:r>
              <w:rPr>
                <w:b/>
              </w:rPr>
              <w:t>Критерий</w:t>
            </w:r>
          </w:p>
        </w:tc>
        <w:tc>
          <w:tcPr>
            <w:tcW w:type="dxa" w:w="4972"/>
            <w:shd w:fill="DCEAF0"/>
          </w:tcPr>
          <w:p>
            <w:r>
              <w:rPr>
                <w:b/>
              </w:rPr>
              <w:t>Баллы</w:t>
            </w:r>
          </w:p>
        </w:tc>
      </w:tr>
      <w:tr>
        <w:tc>
          <w:tcPr>
            <w:tcW w:type="dxa" w:w="4972"/>
            <w:vAlign w:val="center"/>
          </w:tcPr>
          <w:p>
            <w:r>
              <w:t>Корректный состав признаков, разбиение, схема конвейера</w:t>
            </w:r>
          </w:p>
        </w:tc>
        <w:tc>
          <w:tcPr>
            <w:tcW w:type="dxa" w:w="4972"/>
            <w:vAlign w:val="center"/>
          </w:tcPr>
          <w:p>
            <w:r>
              <w:t>2</w:t>
            </w:r>
          </w:p>
        </w:tc>
      </w:tr>
      <w:tr>
        <w:tc>
          <w:tcPr>
            <w:tcW w:type="dxa" w:w="4972"/>
            <w:shd w:fill="F6F8F9"/>
            <w:vAlign w:val="center"/>
          </w:tcPr>
          <w:p>
            <w:r>
              <w:t>Полнота обработки numeric/categorical и отсутствие утечек</w:t>
            </w:r>
          </w:p>
        </w:tc>
        <w:tc>
          <w:tcPr>
            <w:tcW w:type="dxa" w:w="4972"/>
            <w:shd w:fill="F6F8F9"/>
            <w:vAlign w:val="center"/>
          </w:tcPr>
          <w:p>
            <w:r>
              <w:t>3</w:t>
            </w:r>
          </w:p>
        </w:tc>
      </w:tr>
      <w:tr>
        <w:tc>
          <w:tcPr>
            <w:tcW w:type="dxa" w:w="4972"/>
            <w:vAlign w:val="center"/>
          </w:tcPr>
          <w:p>
            <w:r>
              <w:t>Проверки размеров, пропусков и незнакомой категории</w:t>
            </w:r>
          </w:p>
        </w:tc>
        <w:tc>
          <w:tcPr>
            <w:tcW w:type="dxa" w:w="4972"/>
            <w:vAlign w:val="center"/>
          </w:tcPr>
          <w:p>
            <w:r>
              <w:t>2</w:t>
            </w:r>
          </w:p>
        </w:tc>
      </w:tr>
      <w:tr>
        <w:tc>
          <w:tcPr>
            <w:tcW w:type="dxa" w:w="4972"/>
            <w:shd w:fill="F6F8F9"/>
            <w:vAlign w:val="center"/>
          </w:tcPr>
          <w:p>
            <w:r>
              <w:t>Диагностическая модель и корректная работа с validation</w:t>
            </w:r>
          </w:p>
        </w:tc>
        <w:tc>
          <w:tcPr>
            <w:tcW w:type="dxa" w:w="4972"/>
            <w:shd w:fill="F6F8F9"/>
            <w:vAlign w:val="center"/>
          </w:tcPr>
          <w:p>
            <w:r>
              <w:t>1</w:t>
            </w:r>
          </w:p>
        </w:tc>
      </w:tr>
      <w:tr>
        <w:tc>
          <w:tcPr>
            <w:tcW w:type="dxa" w:w="4972"/>
            <w:vAlign w:val="center"/>
          </w:tcPr>
          <w:p>
            <w:r>
              <w:t>Сериализация, запуск с нуля и содержательный отчёт</w:t>
            </w:r>
          </w:p>
        </w:tc>
        <w:tc>
          <w:tcPr>
            <w:tcW w:type="dxa" w:w="4972"/>
            <w:vAlign w:val="center"/>
          </w:tcPr>
          <w:p>
            <w:r>
              <w:t>2</w:t>
            </w:r>
          </w:p>
        </w:tc>
      </w:tr>
    </w:tbl>
    <w:p/>
    <w:p>
      <w:r>
        <w:t>Сдать: Группа_Фамилия_З08_Отчет.docx (или PDF), 08_student.ipynb, 08_feature_schema.csv, 08_feature_pipeline.joblib (или объяснение невозможности сохранения в используемой среде). Объём отчёта — ориентировочно 3–5 страниц без приложений. Срок и канал сдачи устанавливает преподаватель.</w:t>
      </w:r>
    </w:p>
    <w:p>
      <w:r>
        <w:t>В отчёт входят: структурная схема конвейера, входные/выходные поля, тесты-инварианты, выученные статистики, таблица метрик на validation, ответы на вопросы и вывод об источниках потенциальных утечек. Код остаётся в ipynb, а не дублируется полностью в Word.</w:t>
      </w:r>
    </w:p>
    <w:p>
      <w:pPr>
        <w:pStyle w:val="Heading1"/>
      </w:pPr>
      <w:r>
        <w:t>Источники и документация</w:t>
      </w:r>
    </w:p>
    <w:p>
      <w:pPr>
        <w:pStyle w:val="ListBullet"/>
      </w:pPr>
      <w:r>
        <w:t>Scikit-learn, Common pitfalls and recommended practices: https://scikit-learn.org/stable/common_pitfalls.html</w:t>
      </w:r>
    </w:p>
    <w:p>
      <w:pPr>
        <w:pStyle w:val="ListBullet"/>
      </w:pPr>
      <w:r>
        <w:t>Scikit-learn, Pipeline: https://scikit-learn.org/stable/modules/generated/sklearn.pipeline.Pipeline.html</w:t>
      </w:r>
    </w:p>
    <w:p>
      <w:pPr>
        <w:pStyle w:val="ListBullet"/>
      </w:pPr>
      <w:r>
        <w:t>Scikit-learn, ColumnTransformer: https://scikit-learn.org/stable/modules/generated/sklearn.compose.ColumnTransformer.html</w:t>
      </w:r>
    </w:p>
    <w:p>
      <w:pPr>
        <w:pStyle w:val="ListBullet"/>
      </w:pPr>
      <w:r>
        <w:t>Scikit-learn, OneHotEncoder: https://scikit-learn.org/stable/modules/generated/sklearn.preprocessing.OneHotEncoder.html</w:t>
      </w:r>
    </w:p>
    <w:p>
      <w:pPr>
        <w:pStyle w:val="ListBullet"/>
      </w:pPr>
      <w:r>
        <w:t>Pandas, data processing: https://pandas.pydata.org/docs/reference/api/pandas.to_numeric.html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22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Учебные материалы · В. Мазур, доцент ТюмГУ   |   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6D79"/>
      </w:rPr>
      <w:t>ТЮМГУ  /  ТЕХНОЛОГИИ ИСКУССТВЕННОГО ИНТЕЛЛЕКТА —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33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A33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A33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after="0" w:line="240" w:lineRule="auto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