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1. Виды экономической деятельности</w:t>
      </w:r>
    </w:p>
    <w:p>
      <w:pPr>
        <w:jc w:val="center"/>
      </w:pPr>
      <w:r>
        <w:rPr>
          <w:i/>
          <w:sz w:val="22"/>
        </w:rPr>
        <w:t>ООО «ЦифроКодика»</w:t>
      </w:r>
    </w:p>
    <w:p>
      <w:r>
        <w:t>Для создаваемой коммерческой организации выбран IT-профиль. Основным видом деятельности является разработка программного обеспечения; дополнительным — оказание прочих услуг в области информационных технологий.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Секция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Подкласс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Вид деятельности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Удельный вес, 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J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62.01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Разработка компьютерного программного обеспечения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70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J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62.09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Деятельность, связанная с использованием вычислительной техники и информационных технологий, прочая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Всего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100</w:t>
            </w:r>
          </w:p>
        </w:tc>
      </w:tr>
    </w:tbl>
    <w:p/>
    <w:p>
      <w:pPr>
        <w:pStyle w:val="Heading1"/>
      </w:pPr>
      <w:r>
        <w:t>Обоснование основного вида деятельности</w:t>
      </w:r>
    </w:p>
    <w:p>
      <w:r>
        <w:t>Основным видом выбран код 62.01, поскольку предполагается, что наибольшую долю выручки организации будет формировать разработка и сопровождение прикладного программного обеспечения. Код 62.09 используется для прочих IT-услуг, непосредственно связанных с использованием вычислительной техники и информационных технологий.</w:t>
      </w:r>
    </w:p>
    <w:p>
      <w:r>
        <w:t>Классификатор ОКРБ 005-2011 применяется для определения видов экономической деятельности в Республике Беларусь. Для учебного проекта указанные коды используются как классификационные коды, а окончательное определение состава деятельности при регистрации производится с учетом действующей редакции классификатора.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