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Київський національний університет імені Тараса Шевченка</w:t>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Факультет Комп'ютерних наук і кібернетики</w:t>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Кафедра Системного аналізу і теорії прийняття рішень</w:t>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Звіт до Лабораторної роботи №1</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На тему: "Попередній аналіз даних"</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Студента 3 курсу</w:t>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Групи САТР-3</w:t>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Арзамасцева Владислава Олександровича</w:t>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Київ – 2022</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Зміст</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Постановка задачі ............................................................................................. 3</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Опис вхідної інформації .................................................................................. 4</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Результати аналізу даних ................................................................................. 5</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Висновки ........................................................................................................... 14</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Список використаних джерел ......................................................................... 15</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Додатки ............................................................................................................. 16</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left"/>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Постановка задачі</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Обрати довільний набір даних і обробити не менше трьох скалярних змінних для попереднього аналізу обраного набору даних. Для кожної скалярної змінної, що обробляється, необхідно:</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2"/>
        </w:numPr>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Дати її класифікацію;</w:t>
      </w:r>
    </w:p>
    <w:p>
      <w:pPr>
        <w:pStyle w:val="Normal"/>
        <w:numPr>
          <w:ilvl w:val="0"/>
          <w:numId w:val="2"/>
        </w:numPr>
        <w:jc w:val="left"/>
        <w:rPr/>
      </w:pPr>
      <w:r>
        <w:rPr>
          <w:rFonts w:ascii="Times New Roman" w:hAnsi="Times New Roman"/>
          <w:b w:val="false"/>
          <w:bCs w:val="false"/>
          <w:sz w:val="28"/>
          <w:szCs w:val="28"/>
          <w:lang w:val="zxx" w:eastAsia="zxx" w:bidi="zxx"/>
        </w:rPr>
        <w:t>Графічно представити Полігоном частот;</w:t>
      </w:r>
    </w:p>
    <w:p>
      <w:pPr>
        <w:pStyle w:val="Normal"/>
        <w:numPr>
          <w:ilvl w:val="0"/>
          <w:numId w:val="2"/>
        </w:numPr>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Побудувати зображення "Скринька з вусами";</w:t>
      </w:r>
    </w:p>
    <w:p>
      <w:pPr>
        <w:pStyle w:val="Normal"/>
        <w:numPr>
          <w:ilvl w:val="0"/>
          <w:numId w:val="2"/>
        </w:numPr>
        <w:jc w:val="left"/>
        <w:rPr/>
      </w:pPr>
      <w:r>
        <w:rPr>
          <w:rFonts w:ascii="Times New Roman" w:hAnsi="Times New Roman"/>
          <w:b w:val="false"/>
          <w:bCs w:val="false"/>
          <w:sz w:val="28"/>
          <w:szCs w:val="28"/>
          <w:lang w:val="zxx" w:eastAsia="zxx" w:bidi="zxx"/>
        </w:rPr>
        <w:t>Підрахувати вибіркові значення: мінімального та максимального спостережень вибірки, медіани, квартилів, децилів;</w:t>
      </w:r>
    </w:p>
    <w:p>
      <w:pPr>
        <w:pStyle w:val="Normal"/>
        <w:numPr>
          <w:ilvl w:val="0"/>
          <w:numId w:val="2"/>
        </w:numPr>
        <w:jc w:val="left"/>
        <w:rPr/>
      </w:pPr>
      <w:r>
        <w:rPr>
          <w:rFonts w:ascii="Times New Roman" w:hAnsi="Times New Roman"/>
          <w:b w:val="false"/>
          <w:bCs w:val="false"/>
          <w:sz w:val="28"/>
          <w:szCs w:val="28"/>
          <w:lang w:val="zxx" w:eastAsia="zxx" w:bidi="zxx"/>
        </w:rPr>
        <w:t xml:space="preserve">Підрахувати вибіркові значення усіх характеристик положення центру </w:t>
        <w:br/>
        <w:t>значень: Метематичне сподівання, середнє геометричне, середнє гармонічне, моду, медіану;</w:t>
      </w:r>
    </w:p>
    <w:p>
      <w:pPr>
        <w:pStyle w:val="Normal"/>
        <w:numPr>
          <w:ilvl w:val="0"/>
          <w:numId w:val="2"/>
        </w:numPr>
        <w:jc w:val="left"/>
        <w:rPr/>
      </w:pPr>
      <w:r>
        <w:rPr>
          <w:rFonts w:ascii="Times New Roman" w:hAnsi="Times New Roman"/>
          <w:b w:val="false"/>
          <w:bCs w:val="false"/>
          <w:sz w:val="28"/>
          <w:szCs w:val="28"/>
          <w:lang w:val="zxx" w:eastAsia="zxx" w:bidi="zxx"/>
        </w:rPr>
        <w:t>Підрахувати вибіркові значення усіх характеристик розсіювання значень: Дисперсію, середнє квадратичне відхилення, коефіцієнт варіації, імовірнісне відхилення, розмах вибірки, інтервал концентрації розподілу;</w:t>
      </w:r>
    </w:p>
    <w:p>
      <w:pPr>
        <w:pStyle w:val="Normal"/>
        <w:numPr>
          <w:ilvl w:val="0"/>
          <w:numId w:val="2"/>
        </w:numPr>
        <w:jc w:val="left"/>
        <w:rPr/>
      </w:pPr>
      <w:r>
        <w:rPr>
          <w:rFonts w:ascii="Times New Roman" w:hAnsi="Times New Roman"/>
          <w:b w:val="false"/>
          <w:bCs w:val="false"/>
          <w:sz w:val="28"/>
          <w:szCs w:val="28"/>
          <w:lang w:val="zxx" w:eastAsia="zxx" w:bidi="zxx"/>
        </w:rPr>
        <w:t>Провести аналіз скошеності та гостроверхості розподілу;</w:t>
      </w:r>
    </w:p>
    <w:p>
      <w:pPr>
        <w:pStyle w:val="Normal"/>
        <w:numPr>
          <w:ilvl w:val="0"/>
          <w:numId w:val="2"/>
        </w:numPr>
        <w:jc w:val="left"/>
        <w:rPr/>
      </w:pPr>
      <w:r>
        <w:rPr>
          <w:rFonts w:ascii="Times New Roman" w:hAnsi="Times New Roman"/>
          <w:b w:val="false"/>
          <w:bCs w:val="false"/>
          <w:sz w:val="28"/>
          <w:szCs w:val="28"/>
          <w:lang w:val="zxx" w:eastAsia="zxx" w:bidi="zxx"/>
        </w:rPr>
        <w:t>Провести аналіз отриманих результатів передньої обробки даних та сформулювати відповідні висновки.</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Для проведення аналізу візьмемо 3 змінні:</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3"/>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age</w:t>
      </w:r>
    </w:p>
    <w:p>
      <w:pPr>
        <w:pStyle w:val="Normal"/>
        <w:numPr>
          <w:ilvl w:val="0"/>
          <w:numId w:val="3"/>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chol</w:t>
      </w:r>
    </w:p>
    <w:p>
      <w:pPr>
        <w:pStyle w:val="Normal"/>
        <w:numPr>
          <w:ilvl w:val="0"/>
          <w:numId w:val="3"/>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trestbps</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Опис вхідної інформації</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pPr>
      <w:r>
        <w:rPr>
          <w:rFonts w:ascii="Times New Roman" w:hAnsi="Times New Roman"/>
          <w:b w:val="false"/>
          <w:bCs w:val="false"/>
          <w:sz w:val="28"/>
          <w:szCs w:val="28"/>
          <w:lang w:val="zxx" w:eastAsia="zxx" w:bidi="zxx"/>
        </w:rPr>
        <w:tab/>
      </w:r>
      <w:r>
        <w:rPr>
          <w:rFonts w:ascii="Times New Roman" w:hAnsi="Times New Roman"/>
          <w:sz w:val="28"/>
          <w:szCs w:val="28"/>
          <w:lang w:val="zxx" w:eastAsia="zxx" w:bidi="zxx"/>
        </w:rPr>
        <w:t>Дані, які використовуються для проведення цього аналізу, взяті з набору даних, зібраного чотирма лікарнями в Клівленді, Угорщині, Швейцарії та Лонг-Біч [1]. Дані називають набором даних про хвороби серця UCI. Цей набір даних складається з 303 осіб з 14 атрибутами, де 138 осіб представлені без серцево-судинних захворювань і 165 осіб, представлених ССЗ. Спочатку було 76 атрибутів, але опубліковані експерименти стосуються використання підмножини лише 14 атрибутів:</w:t>
      </w:r>
    </w:p>
    <w:p>
      <w:pPr>
        <w:pStyle w:val="Normal"/>
        <w:numPr>
          <w:ilvl w:val="0"/>
          <w:numId w:val="4"/>
        </w:numPr>
        <w:jc w:val="left"/>
        <w:rPr/>
      </w:pPr>
      <w:r>
        <w:rPr>
          <w:rFonts w:ascii="Times New Roman" w:hAnsi="Times New Roman"/>
          <w:sz w:val="28"/>
          <w:szCs w:val="28"/>
          <w:lang w:val="zxx" w:eastAsia="zxx" w:bidi="zxx"/>
        </w:rPr>
        <w:t>age: Вік у роках</w:t>
      </w:r>
    </w:p>
    <w:p>
      <w:pPr>
        <w:pStyle w:val="Normal"/>
        <w:numPr>
          <w:ilvl w:val="0"/>
          <w:numId w:val="4"/>
        </w:numPr>
        <w:jc w:val="left"/>
        <w:rPr/>
      </w:pPr>
      <w:r>
        <w:rPr>
          <w:rFonts w:ascii="Times New Roman" w:hAnsi="Times New Roman"/>
          <w:sz w:val="28"/>
          <w:szCs w:val="28"/>
          <w:lang w:val="zxx" w:eastAsia="zxx" w:bidi="zxx"/>
        </w:rPr>
        <w:t>sex: Стать: (1 – чол., 0 – жін.)</w:t>
      </w:r>
    </w:p>
    <w:p>
      <w:pPr>
        <w:pStyle w:val="Normal"/>
        <w:numPr>
          <w:ilvl w:val="0"/>
          <w:numId w:val="4"/>
        </w:numPr>
        <w:jc w:val="left"/>
        <w:rPr/>
      </w:pPr>
      <w:r>
        <w:rPr>
          <w:rFonts w:ascii="Times New Roman" w:hAnsi="Times New Roman"/>
          <w:sz w:val="28"/>
          <w:szCs w:val="28"/>
          <w:lang w:val="zxx" w:eastAsia="zxx" w:bidi="zxx"/>
        </w:rPr>
        <w:t>cp: Тип болю у грудях: 1– типова стенокардія, 2 – нетипова  стенокардія, 3 – неангінальний біль, 4 – асимптоматична</w:t>
      </w:r>
    </w:p>
    <w:p>
      <w:pPr>
        <w:pStyle w:val="Normal"/>
        <w:numPr>
          <w:ilvl w:val="0"/>
          <w:numId w:val="4"/>
        </w:numPr>
        <w:jc w:val="left"/>
        <w:rPr/>
      </w:pPr>
      <w:r>
        <w:rPr>
          <w:rFonts w:ascii="Times New Roman" w:hAnsi="Times New Roman"/>
          <w:sz w:val="28"/>
          <w:szCs w:val="28"/>
          <w:lang w:val="zxx" w:eastAsia="zxx" w:bidi="zxx"/>
        </w:rPr>
        <w:t>trestbps: Кров'яний тиск у спокої (в мм рт.ст. при надходженні в лікарню)</w:t>
      </w:r>
    </w:p>
    <w:p>
      <w:pPr>
        <w:pStyle w:val="Normal"/>
        <w:numPr>
          <w:ilvl w:val="0"/>
          <w:numId w:val="4"/>
        </w:numPr>
        <w:jc w:val="left"/>
        <w:rPr>
          <w:rFonts w:ascii="Times New Roman" w:hAnsi="Times New Roman"/>
          <w:sz w:val="28"/>
          <w:szCs w:val="28"/>
          <w:lang w:val="zxx" w:eastAsia="zxx" w:bidi="zxx"/>
        </w:rPr>
      </w:pPr>
      <w:r>
        <w:rPr>
          <w:rFonts w:ascii="Times New Roman" w:hAnsi="Times New Roman"/>
          <w:sz w:val="28"/>
          <w:szCs w:val="28"/>
          <w:lang w:val="zxx" w:eastAsia="zxx" w:bidi="zxx"/>
        </w:rPr>
        <w:t>chol: Сироватковий холестерин в мг/дл</w:t>
      </w:r>
    </w:p>
    <w:p>
      <w:pPr>
        <w:pStyle w:val="Normal"/>
        <w:numPr>
          <w:ilvl w:val="0"/>
          <w:numId w:val="4"/>
        </w:numPr>
        <w:jc w:val="left"/>
        <w:rPr/>
      </w:pPr>
      <w:r>
        <w:rPr>
          <w:rFonts w:ascii="Times New Roman" w:hAnsi="Times New Roman"/>
          <w:sz w:val="28"/>
          <w:szCs w:val="28"/>
          <w:lang w:val="zxx" w:eastAsia="zxx" w:bidi="zxx"/>
        </w:rPr>
        <w:t>fbs: (рівень цукру в крові натще &gt; 120 мг/дл) (1 = так; 0 = ні)</w:t>
      </w:r>
    </w:p>
    <w:p>
      <w:pPr>
        <w:pStyle w:val="Normal"/>
        <w:numPr>
          <w:ilvl w:val="0"/>
          <w:numId w:val="4"/>
        </w:numPr>
        <w:jc w:val="left"/>
        <w:rPr/>
      </w:pPr>
      <w:r>
        <w:rPr>
          <w:rFonts w:ascii="Times New Roman" w:hAnsi="Times New Roman"/>
          <w:sz w:val="28"/>
          <w:szCs w:val="28"/>
          <w:lang w:val="zxx" w:eastAsia="zxx" w:bidi="zxx"/>
        </w:rPr>
        <w:t>restecg: Електрокардіографічні результати у стані спокою — 0: нормальні, 1: наявність аномалії хвиль ST-T (інверсії Т-хвиль та/або висота/спад ST &gt; 0,05 мВ), 2: відображення ймовірної або певної гіпертрофії лівого шлуночка за критеріями Естеса</w:t>
      </w:r>
    </w:p>
    <w:p>
      <w:pPr>
        <w:pStyle w:val="Normal"/>
        <w:numPr>
          <w:ilvl w:val="0"/>
          <w:numId w:val="4"/>
        </w:numPr>
        <w:jc w:val="left"/>
        <w:rPr/>
      </w:pPr>
      <w:r>
        <w:rPr>
          <w:rFonts w:ascii="Times New Roman" w:hAnsi="Times New Roman"/>
          <w:sz w:val="28"/>
          <w:szCs w:val="28"/>
          <w:lang w:val="zxx" w:eastAsia="zxx" w:bidi="zxx"/>
        </w:rPr>
        <w:t>thalach: Найбільша частота серцебиття</w:t>
      </w:r>
    </w:p>
    <w:p>
      <w:pPr>
        <w:pStyle w:val="Normal"/>
        <w:numPr>
          <w:ilvl w:val="0"/>
          <w:numId w:val="4"/>
        </w:numPr>
        <w:jc w:val="left"/>
        <w:rPr/>
      </w:pPr>
      <w:r>
        <w:rPr>
          <w:rFonts w:ascii="Times New Roman" w:hAnsi="Times New Roman"/>
          <w:sz w:val="28"/>
          <w:szCs w:val="28"/>
          <w:lang w:val="zxx" w:eastAsia="zxx" w:bidi="zxx"/>
        </w:rPr>
        <w:t>exang: Біль, що з'являється під час вправ (1 = так; 0 = ні)</w:t>
      </w:r>
    </w:p>
    <w:p>
      <w:pPr>
        <w:pStyle w:val="Normal"/>
        <w:numPr>
          <w:ilvl w:val="0"/>
          <w:numId w:val="4"/>
        </w:numPr>
        <w:jc w:val="left"/>
        <w:rPr/>
      </w:pPr>
      <w:r>
        <w:rPr>
          <w:rFonts w:ascii="Times New Roman" w:hAnsi="Times New Roman"/>
          <w:sz w:val="28"/>
          <w:szCs w:val="28"/>
          <w:lang w:val="zxx" w:eastAsia="zxx" w:bidi="zxx"/>
        </w:rPr>
        <w:t xml:space="preserve">oldpeak: Спад ST, спричинений вправами, порівняно зі станом спокою </w:t>
      </w:r>
    </w:p>
    <w:p>
      <w:pPr>
        <w:pStyle w:val="Normal"/>
        <w:numPr>
          <w:ilvl w:val="0"/>
          <w:numId w:val="4"/>
        </w:numPr>
        <w:jc w:val="left"/>
        <w:rPr/>
      </w:pPr>
      <w:r>
        <w:rPr>
          <w:rFonts w:ascii="Times New Roman" w:hAnsi="Times New Roman"/>
          <w:sz w:val="28"/>
          <w:szCs w:val="28"/>
          <w:lang w:val="zxx" w:eastAsia="zxx" w:bidi="zxx"/>
        </w:rPr>
        <w:t>slope: Нахил ST-сегмента — 1: підйомний, 2: плоский, 3: нисхідний</w:t>
      </w:r>
    </w:p>
    <w:p>
      <w:pPr>
        <w:pStyle w:val="Normal"/>
        <w:numPr>
          <w:ilvl w:val="0"/>
          <w:numId w:val="4"/>
        </w:numPr>
        <w:jc w:val="left"/>
        <w:rPr>
          <w:rFonts w:ascii="Times New Roman" w:hAnsi="Times New Roman"/>
          <w:sz w:val="28"/>
          <w:szCs w:val="28"/>
          <w:lang w:val="zxx" w:eastAsia="zxx" w:bidi="zxx"/>
        </w:rPr>
      </w:pPr>
      <w:r>
        <w:rPr>
          <w:rFonts w:ascii="Times New Roman" w:hAnsi="Times New Roman"/>
          <w:sz w:val="28"/>
          <w:szCs w:val="28"/>
          <w:lang w:val="zxx" w:eastAsia="zxx" w:bidi="zxx"/>
        </w:rPr>
        <w:t>ca: Кількість основних судин (0-3), забарвлених флюороскопією</w:t>
      </w:r>
    </w:p>
    <w:p>
      <w:pPr>
        <w:pStyle w:val="Normal"/>
        <w:numPr>
          <w:ilvl w:val="0"/>
          <w:numId w:val="4"/>
        </w:numPr>
        <w:jc w:val="left"/>
        <w:rPr/>
      </w:pPr>
      <w:r>
        <w:rPr>
          <w:rFonts w:ascii="Times New Roman" w:hAnsi="Times New Roman"/>
          <w:sz w:val="28"/>
          <w:szCs w:val="28"/>
          <w:lang w:val="zxx" w:eastAsia="zxx" w:bidi="zxx"/>
        </w:rPr>
        <w:t xml:space="preserve">thal: </w:t>
      </w:r>
      <w:r>
        <w:rPr>
          <w:rFonts w:ascii="Times New Roman" w:hAnsi="Times New Roman"/>
          <w:sz w:val="28"/>
          <w:szCs w:val="28"/>
          <w:lang w:val="zxx" w:eastAsia="zxx" w:bidi="zxx"/>
        </w:rPr>
        <w:t>1</w:t>
      </w:r>
      <w:r>
        <w:rPr>
          <w:rFonts w:ascii="Times New Roman" w:hAnsi="Times New Roman"/>
          <w:sz w:val="28"/>
          <w:szCs w:val="28"/>
          <w:lang w:val="zxx" w:eastAsia="zxx" w:bidi="zxx"/>
        </w:rPr>
        <w:t xml:space="preserve"> = у нормі; </w:t>
      </w:r>
      <w:r>
        <w:rPr>
          <w:rFonts w:ascii="Times New Roman" w:hAnsi="Times New Roman"/>
          <w:sz w:val="28"/>
          <w:szCs w:val="28"/>
          <w:lang w:val="zxx" w:eastAsia="zxx" w:bidi="zxx"/>
        </w:rPr>
        <w:t>2</w:t>
      </w:r>
      <w:r>
        <w:rPr>
          <w:rFonts w:ascii="Times New Roman" w:hAnsi="Times New Roman"/>
          <w:sz w:val="28"/>
          <w:szCs w:val="28"/>
          <w:lang w:val="zxx" w:eastAsia="zxx" w:bidi="zxx"/>
        </w:rPr>
        <w:t xml:space="preserve"> = фіксоване відхилення; </w:t>
      </w:r>
      <w:r>
        <w:rPr>
          <w:rFonts w:ascii="Times New Roman" w:hAnsi="Times New Roman"/>
          <w:sz w:val="28"/>
          <w:szCs w:val="28"/>
          <w:lang w:val="zxx" w:eastAsia="zxx" w:bidi="zxx"/>
        </w:rPr>
        <w:t>3</w:t>
      </w:r>
      <w:r>
        <w:rPr>
          <w:rFonts w:ascii="Times New Roman" w:hAnsi="Times New Roman"/>
          <w:sz w:val="28"/>
          <w:szCs w:val="28"/>
          <w:lang w:val="zxx" w:eastAsia="zxx" w:bidi="zxx"/>
        </w:rPr>
        <w:t>= оборотний дефект</w:t>
      </w:r>
    </w:p>
    <w:p>
      <w:pPr>
        <w:pStyle w:val="Normal"/>
        <w:numPr>
          <w:ilvl w:val="0"/>
          <w:numId w:val="4"/>
        </w:numPr>
        <w:jc w:val="left"/>
        <w:rPr/>
      </w:pPr>
      <w:r>
        <w:rPr>
          <w:rFonts w:ascii="Times New Roman" w:hAnsi="Times New Roman"/>
          <w:sz w:val="28"/>
          <w:szCs w:val="28"/>
          <w:lang w:val="zxx" w:eastAsia="zxx" w:bidi="zxx"/>
        </w:rPr>
        <w:t>target: діагностика серцевих захворювань (стан ангіографічного захворювання) — 0 – звуження діаметра &lt; 50%, 1 – звуження діаметра &gt; 50%</w:t>
      </w:r>
    </w:p>
    <w:p>
      <w:pPr>
        <w:pStyle w:val="Normal"/>
        <w:jc w:val="left"/>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left"/>
        <w:rPr/>
      </w:pPr>
      <w:r>
        <w:rPr>
          <w:rFonts w:ascii="Times New Roman" w:hAnsi="Times New Roman"/>
          <w:sz w:val="28"/>
          <w:szCs w:val="28"/>
          <w:lang w:val="zxx" w:eastAsia="zxx" w:bidi="zxx"/>
        </w:rPr>
        <w:t>Змінна 1 – скалярна якісна ординальна, змінні 2, 3, 6, 7, 9, 11, 13, 14 – скалярні якісні номінальні, змінні 4, 5, 8, 10, 12 – кількісні. Всі змінні – категоризовані (дискретні).</w:t>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Результати аналізу даних</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Почнемо аналіз даних із візуалізації: побудуємо полігони частот для змінних age, chol і trestbps (рисунки 1, 2 і 3 відповідно):</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5925185"/>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6332220" cy="5925185"/>
                    </a:xfrm>
                    <a:prstGeom prst="rect">
                      <a:avLst/>
                    </a:prstGeom>
                  </pic:spPr>
                </pic:pic>
              </a:graphicData>
            </a:graphic>
          </wp:anchor>
        </w:drawing>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рис.1: Полігон частот для змінної age</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6388735"/>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6332220" cy="6388735"/>
                    </a:xfrm>
                    <a:prstGeom prst="rect">
                      <a:avLst/>
                    </a:prstGeom>
                  </pic:spPr>
                </pic:pic>
              </a:graphicData>
            </a:graphic>
          </wp:anchor>
        </w:drawing>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рис.2: Полігон частот для змінної chol</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6631940"/>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6332220" cy="6631940"/>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рис.3: Полігон частот для змінної trestbps</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Наступним кроком буде побудова зображень "Скринька з вусами" для змінних age, chol, trestbps (рис. 4, 5, 6 відовідно)</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6631940"/>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6332220" cy="6631940"/>
                    </a:xfrm>
                    <a:prstGeom prst="rect">
                      <a:avLst/>
                    </a:prstGeom>
                  </pic:spPr>
                </pic:pic>
              </a:graphicData>
            </a:graphic>
          </wp:anchor>
        </w:drawing>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рис.4: Скринька з вусами для змінної age</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14">
            <wp:simplePos x="0" y="0"/>
            <wp:positionH relativeFrom="column">
              <wp:posOffset>0</wp:posOffset>
            </wp:positionH>
            <wp:positionV relativeFrom="paragraph">
              <wp:posOffset>342900</wp:posOffset>
            </wp:positionV>
            <wp:extent cx="6332220" cy="663194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6332220" cy="6631940"/>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рис.5: Скринька з вусами для змінної chol</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15">
            <wp:simplePos x="0" y="0"/>
            <wp:positionH relativeFrom="column">
              <wp:posOffset>0</wp:posOffset>
            </wp:positionH>
            <wp:positionV relativeFrom="paragraph">
              <wp:posOffset>400050</wp:posOffset>
            </wp:positionV>
            <wp:extent cx="6332220" cy="663194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6332220" cy="6631940"/>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pPr>
      <w:r>
        <w:rPr>
          <w:rFonts w:ascii="Times New Roman" w:hAnsi="Times New Roman"/>
          <w:b w:val="false"/>
          <w:bCs w:val="false"/>
          <w:sz w:val="28"/>
          <w:szCs w:val="28"/>
          <w:lang w:val="zxx" w:eastAsia="zxx" w:bidi="zxx"/>
        </w:rPr>
        <w:t>рис.6: Скринька з вусами для змінної trestbps</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Проекція горизонтальної лінії скриньки на вісь ординат дає нам значення медіани, нижньої границі – нижнього квартиля, верхньої – верхнього. Проекції кінців нижнього і верхнього вусів  - найменше і найбільше значення. При наявності викидів на зображенні вони з'являються у вигляді окремих точок, відображених нижче і вище кінців вищевказаних ліній.</w:t>
      </w:r>
    </w:p>
    <w:p>
      <w:pPr>
        <w:pStyle w:val="Normal"/>
        <w:jc w:val="both"/>
        <w:rPr/>
      </w:pPr>
      <w:r>
        <w:rPr>
          <w:rFonts w:ascii="Times New Roman" w:hAnsi="Times New Roman"/>
          <w:b w:val="false"/>
          <w:bCs w:val="false"/>
          <w:sz w:val="36"/>
          <w:szCs w:val="36"/>
          <w:lang w:val="zxx" w:eastAsia="zxx" w:bidi="zxx"/>
        </w:rPr>
        <w:tab/>
      </w:r>
      <w:r>
        <w:rPr>
          <w:rFonts w:ascii="Times New Roman" w:hAnsi="Times New Roman"/>
          <w:b w:val="false"/>
          <w:bCs w:val="false"/>
          <w:sz w:val="28"/>
          <w:szCs w:val="28"/>
          <w:lang w:val="zxx" w:eastAsia="zxx" w:bidi="zxx"/>
        </w:rPr>
        <w:t xml:space="preserve">Знайдемо для кожної змінної найменше значення (min), найбільше (max), квартилі (Qu.), медіану(Median, 2nd Qu.), матсподівання (Mean), децилі (Deciles), геометричне середнє(Geaometric mean), середнє гармонічне (Harmonic mean), моду (Mode), дисперсію (Dispersion), стандартне відхилення (Standard Deviation), коефіцієнт варіації (Coefficient of variation), імовірнісне відхилення (Probabilistic Deviation), розмах вибірки (Sampling span), інтервал концентрації (Concentration interval), коефіцієнт асиметрії (Kurtosis)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ascii="Times New Roman" w:hAnsi="Times New Roman"/>
          <w:b w:val="false"/>
          <w:bCs w:val="false"/>
          <w:sz w:val="28"/>
          <w:szCs w:val="28"/>
          <w:lang w:val="zxx" w:eastAsia="zxx" w:bidi="zxx"/>
        </w:rPr>
        <w:t xml:space="preserve">і показник ексцесу (Skewness)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oMath>
      <w:r>
        <w:rPr>
          <w:rFonts w:ascii="Times New Roman" w:hAnsi="Times New Roman"/>
          <w:b w:val="false"/>
          <w:bCs w:val="false"/>
          <w:sz w:val="28"/>
          <w:szCs w:val="28"/>
          <w:lang w:val="zxx" w:eastAsia="zxx" w:bidi="zxx"/>
        </w:rPr>
        <w:t xml:space="preserve"> для змінних age, chol, trestbps (рис. 7, 8, 9 відовідно)</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5171440"/>
            <wp:effectExtent l="0" t="0" r="0" b="0"/>
            <wp:wrapSquare wrapText="largest"/>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8"/>
                    <a:stretch>
                      <a:fillRect/>
                    </a:stretch>
                  </pic:blipFill>
                  <pic:spPr bwMode="auto">
                    <a:xfrm>
                      <a:off x="0" y="0"/>
                      <a:ext cx="6332220" cy="5171440"/>
                    </a:xfrm>
                    <a:prstGeom prst="rect">
                      <a:avLst/>
                    </a:prstGeom>
                  </pic:spPr>
                </pic:pic>
              </a:graphicData>
            </a:graphic>
          </wp:anchor>
        </w:drawing>
      </w:r>
    </w:p>
    <w:p>
      <w:pPr>
        <w:pStyle w:val="Normal"/>
        <w:jc w:val="center"/>
        <w:rPr/>
      </w:pPr>
      <w:r>
        <w:rPr>
          <w:rFonts w:ascii="Times New Roman" w:hAnsi="Times New Roman"/>
          <w:b w:val="false"/>
          <w:bCs w:val="false"/>
          <w:sz w:val="28"/>
          <w:szCs w:val="28"/>
          <w:lang w:val="zxx" w:eastAsia="zxx" w:bidi="zxx"/>
        </w:rPr>
        <w:t>рис.7: аналіз змінної age</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5321300"/>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6332220" cy="5321300"/>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val="false"/>
          <w:bCs w:val="false"/>
          <w:sz w:val="28"/>
          <w:szCs w:val="28"/>
          <w:lang w:val="zxx" w:eastAsia="zxx" w:bidi="zxx"/>
        </w:rPr>
        <w:t>рис.8: аналіз змінної chol</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5263515"/>
            <wp:effectExtent l="0" t="0" r="0" b="0"/>
            <wp:wrapSquare wrapText="largest"/>
            <wp:docPr id="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pic:cNvPicPr>
                      <a:picLocks noChangeAspect="1" noChangeArrowheads="1"/>
                    </pic:cNvPicPr>
                  </pic:nvPicPr>
                  <pic:blipFill>
                    <a:blip r:embed="rId10"/>
                    <a:stretch>
                      <a:fillRect/>
                    </a:stretch>
                  </pic:blipFill>
                  <pic:spPr bwMode="auto">
                    <a:xfrm>
                      <a:off x="0" y="0"/>
                      <a:ext cx="6332220" cy="5263515"/>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val="false"/>
          <w:bCs w:val="false"/>
          <w:sz w:val="28"/>
          <w:szCs w:val="28"/>
          <w:lang w:val="zxx" w:eastAsia="zxx" w:bidi="zxx"/>
        </w:rPr>
        <w:t>рис.9: аналіз змінної trestbps</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Дисперсія, стандартне відхилення, коефіцієнт варіації, імовірнісне відхилення, розмах вибірки та інтервал концентрації є мірами відхилення спостережень випадкової величини від її характеристики положення центра значень. Вони вказують, наскільки суттєво можуть відрізнятися значення випадкової величини від центра зосередження значень.</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 xml:space="preserve">Якщо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&lt;</m:t>
        </m:r>
        <m:r>
          <w:rPr>
            <w:rFonts w:ascii="Cambria Math" w:hAnsi="Cambria Math"/>
          </w:rPr>
          <m:t xml:space="preserve">0</m:t>
        </m:r>
      </m:oMath>
      <w:r>
        <w:rPr>
          <w:rFonts w:ascii="Times New Roman" w:hAnsi="Times New Roman"/>
          <w:b w:val="false"/>
          <w:bCs w:val="false"/>
          <w:sz w:val="28"/>
          <w:szCs w:val="28"/>
          <w:lang w:val="zxx" w:eastAsia="zxx" w:bidi="zxx"/>
        </w:rPr>
        <w:t xml:space="preserve">, то розподіл буде скошеним праворуч, якщо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&gt;</m:t>
        </m:r>
        <m:r>
          <w:rPr>
            <w:rFonts w:ascii="Cambria Math" w:hAnsi="Cambria Math"/>
          </w:rPr>
          <m:t xml:space="preserve">0</m:t>
        </m:r>
      </m:oMath>
      <w:r>
        <w:rPr>
          <w:rFonts w:ascii="Times New Roman" w:hAnsi="Times New Roman"/>
          <w:b w:val="false"/>
          <w:bCs w:val="false"/>
          <w:sz w:val="28"/>
          <w:szCs w:val="28"/>
          <w:lang w:val="zxx" w:eastAsia="zxx" w:bidi="zxx"/>
        </w:rPr>
        <w:t xml:space="preserve">- ліворуч, а для нормальних розподілів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w:r>
        <w:rPr>
          <w:rFonts w:ascii="Times New Roman" w:hAnsi="Times New Roman"/>
          <w:b w:val="false"/>
          <w:bCs w:val="false"/>
          <w:sz w:val="28"/>
          <w:szCs w:val="28"/>
          <w:lang w:val="zxx" w:eastAsia="zxx" w:bidi="zxx"/>
        </w:rPr>
        <w:t>.</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 xml:space="preserve">Якщо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r>
          <w:rPr>
            <w:rFonts w:ascii="Cambria Math" w:hAnsi="Cambria Math"/>
          </w:rPr>
          <m:t xml:space="preserve">&gt;</m:t>
        </m:r>
        <m:r>
          <w:rPr>
            <w:rFonts w:ascii="Cambria Math" w:hAnsi="Cambria Math"/>
          </w:rPr>
          <m:t xml:space="preserve">0</m:t>
        </m:r>
      </m:oMath>
      <w:r>
        <w:rPr>
          <w:rFonts w:ascii="Times New Roman" w:hAnsi="Times New Roman"/>
          <w:b w:val="false"/>
          <w:bCs w:val="false"/>
          <w:sz w:val="28"/>
          <w:szCs w:val="28"/>
          <w:lang w:val="zxx" w:eastAsia="zxx" w:bidi="zxx"/>
        </w:rPr>
        <w:t xml:space="preserve">, то розподіл, який досліджується, більш гостроверхий ніж нормальний з відповідними параметрами. Якщо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r>
          <w:rPr>
            <w:rFonts w:ascii="Cambria Math" w:hAnsi="Cambria Math"/>
          </w:rPr>
          <m:t xml:space="preserve">&lt;</m:t>
        </m:r>
        <m:r>
          <w:rPr>
            <w:rFonts w:ascii="Cambria Math" w:hAnsi="Cambria Math"/>
          </w:rPr>
          <m:t xml:space="preserve">0</m:t>
        </m:r>
      </m:oMath>
      <w:r>
        <w:rPr>
          <w:rFonts w:ascii="Times New Roman" w:hAnsi="Times New Roman"/>
          <w:b w:val="false"/>
          <w:bCs w:val="false"/>
          <w:sz w:val="28"/>
          <w:szCs w:val="28"/>
          <w:lang w:val="zxx" w:eastAsia="zxx" w:bidi="zxx"/>
        </w:rPr>
        <w:t xml:space="preserve">, то розподіл менш гостроверхий, ніж нормальний з відповідними параметрами. Для нормального розподілу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w:r>
        <w:rPr>
          <w:rFonts w:ascii="Times New Roman" w:hAnsi="Times New Roman"/>
          <w:b w:val="false"/>
          <w:bCs w:val="false"/>
          <w:sz w:val="28"/>
          <w:szCs w:val="28"/>
          <w:lang w:val="zxx" w:eastAsia="zxx" w:bidi="zxx"/>
        </w:rPr>
        <w:t>. [3]</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Висновки</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pPr>
      <w:r>
        <w:rPr>
          <w:rFonts w:ascii="Times New Roman" w:hAnsi="Times New Roman"/>
          <w:b w:val="false"/>
          <w:bCs w:val="false"/>
          <w:sz w:val="28"/>
          <w:szCs w:val="28"/>
          <w:lang w:val="zxx" w:eastAsia="zxx" w:bidi="zxx"/>
        </w:rPr>
        <w:tab/>
        <w:t>З фізіологічної точки зору, вік є визначальним фактором ризику серцево-судинних захворювань. З віком податливість аорти і сонних артерій знижується. Це означає, що наша аорта і сонні артерії стають жорсткішими, і, таким чином, у літніх людей артеріальний тиск вищий, ніж у нормі, що є фактором ризику ССЗ та атеросклерозу. Більше того, вікова група 55 років і старше схильна до розвитку ССЗ, як це і  було показано на частотному полігоні віку (рис. 1). Крім того,  з частотного полігону холестерину (рис. 2) можна побачити, що ССЗ спостерігається в-основному у людей із показником холестерину більше норми.</w:t>
      </w:r>
    </w:p>
    <w:p>
      <w:pPr>
        <w:pStyle w:val="Normal"/>
        <w:jc w:val="both"/>
        <w:rPr/>
      </w:pPr>
      <w:r>
        <w:rPr>
          <w:rFonts w:ascii="Times New Roman" w:hAnsi="Times New Roman"/>
          <w:b w:val="false"/>
          <w:bCs w:val="false"/>
          <w:sz w:val="28"/>
          <w:szCs w:val="28"/>
          <w:lang w:val="zxx" w:eastAsia="zxx" w:bidi="zxx"/>
        </w:rPr>
        <w:tab/>
        <w:t>Виходячи зі значень коефіцієнту асиметрії і показника ексцесу (рис. 7, 8, 9), можна сказати, що розподіл віку скошений праворуч і менш гостроверхий, ніж відповідний нормальний; розподіл холестерину скошений ліворуч і більш гостроверхий, ніж відповідний нормальний, як і розподіл тиску у стані спокою.</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Список використаних джерел</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numPr>
          <w:ilvl w:val="0"/>
          <w:numId w:val="5"/>
        </w:numPr>
        <w:jc w:val="both"/>
        <w:rPr/>
      </w:pPr>
      <w:r>
        <w:rPr>
          <w:rFonts w:ascii="Times New Roman" w:hAnsi="Times New Roman"/>
          <w:b w:val="false"/>
          <w:bCs w:val="false"/>
          <w:sz w:val="28"/>
          <w:szCs w:val="28"/>
          <w:lang w:val="zxx" w:eastAsia="zxx" w:bidi="zxx"/>
        </w:rPr>
        <w:t xml:space="preserve">Датасет: </w:t>
      </w:r>
      <w:hyperlink r:id="rId11">
        <w:r>
          <w:rPr>
            <w:rStyle w:val="InternetLink"/>
            <w:rFonts w:ascii="Times New Roman" w:hAnsi="Times New Roman"/>
            <w:b w:val="false"/>
            <w:bCs w:val="false"/>
            <w:sz w:val="28"/>
            <w:szCs w:val="28"/>
            <w:lang w:val="zxx" w:eastAsia="zxx" w:bidi="zxx"/>
          </w:rPr>
          <w:t>https://www.kaggle.com/datasets/amdirfan/predicte-heart-disease?resource=download</w:t>
        </w:r>
      </w:hyperlink>
    </w:p>
    <w:p>
      <w:pPr>
        <w:pStyle w:val="Normal"/>
        <w:numPr>
          <w:ilvl w:val="0"/>
          <w:numId w:val="5"/>
        </w:numPr>
        <w:jc w:val="both"/>
        <w:rPr/>
      </w:pPr>
      <w:r>
        <w:rPr>
          <w:rFonts w:ascii="Times New Roman" w:hAnsi="Times New Roman"/>
          <w:b w:val="false"/>
          <w:bCs w:val="false"/>
          <w:sz w:val="28"/>
          <w:szCs w:val="28"/>
          <w:lang w:val="zxx" w:eastAsia="zxx" w:bidi="zxx"/>
        </w:rPr>
        <w:t xml:space="preserve">Опис змінних: </w:t>
      </w:r>
      <w:hyperlink r:id="rId12">
        <w:r>
          <w:rPr>
            <w:rStyle w:val="InternetLink"/>
            <w:rFonts w:ascii="Times New Roman" w:hAnsi="Times New Roman"/>
            <w:b w:val="false"/>
            <w:bCs w:val="false"/>
            <w:sz w:val="28"/>
            <w:szCs w:val="28"/>
            <w:lang w:val="zxx" w:eastAsia="zxx" w:bidi="zxx"/>
          </w:rPr>
          <w:t>https://towardsdatascience.com/heart-disease-classification-8359c26c7d83</w:t>
        </w:r>
      </w:hyperlink>
    </w:p>
    <w:p>
      <w:pPr>
        <w:pStyle w:val="Normal"/>
        <w:numPr>
          <w:ilvl w:val="0"/>
          <w:numId w:val="5"/>
        </w:numPr>
        <w:jc w:val="both"/>
        <w:rPr/>
      </w:pPr>
      <w:r>
        <w:rPr>
          <w:rFonts w:ascii="Times New Roman" w:hAnsi="Times New Roman"/>
          <w:b w:val="false"/>
          <w:bCs w:val="false"/>
          <w:sz w:val="28"/>
          <w:szCs w:val="28"/>
          <w:lang w:val="zxx" w:eastAsia="zxx" w:bidi="zxx"/>
        </w:rPr>
        <w:t>Аналіз Даних, 2001, Слабоспицький</w:t>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Додатки</w:t>
      </w:r>
    </w:p>
    <w:p>
      <w:pPr>
        <w:pStyle w:val="Normal"/>
        <w:jc w:val="right"/>
        <w:rPr>
          <w:rFonts w:ascii="Times New Roman" w:hAnsi="Times New Roman"/>
          <w:b w:val="false"/>
          <w:b w:val="false"/>
          <w:bCs w:val="false"/>
          <w:i/>
          <w:i/>
          <w:iCs/>
          <w:sz w:val="28"/>
          <w:szCs w:val="28"/>
          <w:lang w:val="zxx" w:eastAsia="zxx" w:bidi="zxx"/>
        </w:rPr>
      </w:pPr>
      <w:r>
        <w:rPr>
          <w:rFonts w:ascii="Times New Roman" w:hAnsi="Times New Roman"/>
          <w:b w:val="false"/>
          <w:bCs w:val="false"/>
          <w:i/>
          <w:iCs/>
          <w:sz w:val="28"/>
          <w:szCs w:val="28"/>
          <w:lang w:val="zxx" w:eastAsia="zxx" w:bidi="zxx"/>
        </w:rPr>
      </w:r>
    </w:p>
    <w:p>
      <w:pPr>
        <w:pStyle w:val="Normal"/>
        <w:jc w:val="right"/>
        <w:rPr>
          <w:rFonts w:ascii="Times New Roman" w:hAnsi="Times New Roman"/>
          <w:b w:val="false"/>
          <w:b w:val="false"/>
          <w:bCs w:val="false"/>
          <w:i/>
          <w:i/>
          <w:iCs/>
          <w:sz w:val="28"/>
          <w:szCs w:val="28"/>
          <w:lang w:val="zxx" w:eastAsia="zxx" w:bidi="zxx"/>
        </w:rPr>
      </w:pPr>
      <w:r>
        <w:rPr>
          <w:rFonts w:ascii="Times New Roman" w:hAnsi="Times New Roman"/>
          <w:b w:val="false"/>
          <w:bCs w:val="false"/>
          <w:i/>
          <w:iCs/>
          <w:sz w:val="28"/>
          <w:szCs w:val="28"/>
          <w:lang w:val="zxx" w:eastAsia="zxx" w:bidi="zxx"/>
        </w:rPr>
        <w:t>Додаток 1: Код програми</w:t>
      </w:r>
    </w:p>
    <w:p>
      <w:pPr>
        <w:pStyle w:val="Normal"/>
        <w:jc w:val="right"/>
        <w:rPr>
          <w:rFonts w:ascii="Times New Roman" w:hAnsi="Times New Roman"/>
          <w:b w:val="false"/>
          <w:b w:val="false"/>
          <w:bCs w:val="false"/>
          <w:i/>
          <w:i/>
          <w:iCs/>
          <w:sz w:val="28"/>
          <w:szCs w:val="28"/>
          <w:lang w:val="zxx" w:eastAsia="zxx" w:bidi="zxx"/>
        </w:rPr>
      </w:pPr>
      <w:r>
        <w:rPr>
          <w:rFonts w:ascii="Times New Roman" w:hAnsi="Times New Roman"/>
          <w:b w:val="false"/>
          <w:bCs w:val="false"/>
          <w:i/>
          <w:iCs/>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528764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3"/>
                    <a:stretch>
                      <a:fillRect/>
                    </a:stretch>
                  </pic:blipFill>
                  <pic:spPr bwMode="auto">
                    <a:xfrm>
                      <a:off x="0" y="0"/>
                      <a:ext cx="6332220" cy="528764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526796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4"/>
                    <a:stretch>
                      <a:fillRect/>
                    </a:stretch>
                  </pic:blipFill>
                  <pic:spPr bwMode="auto">
                    <a:xfrm>
                      <a:off x="0" y="0"/>
                      <a:ext cx="6332220" cy="526796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529463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5"/>
                    <a:stretch>
                      <a:fillRect/>
                    </a:stretch>
                  </pic:blipFill>
                  <pic:spPr bwMode="auto">
                    <a:xfrm>
                      <a:off x="0" y="0"/>
                      <a:ext cx="6332220" cy="529463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8">
            <wp:simplePos x="0" y="0"/>
            <wp:positionH relativeFrom="column">
              <wp:posOffset>0</wp:posOffset>
            </wp:positionH>
            <wp:positionV relativeFrom="paragraph">
              <wp:posOffset>635</wp:posOffset>
            </wp:positionV>
            <wp:extent cx="6332220" cy="509206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6"/>
                    <a:stretch>
                      <a:fillRect/>
                    </a:stretch>
                  </pic:blipFill>
                  <pic:spPr bwMode="auto">
                    <a:xfrm>
                      <a:off x="0" y="0"/>
                      <a:ext cx="6332220" cy="509206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9">
            <wp:simplePos x="0" y="0"/>
            <wp:positionH relativeFrom="column">
              <wp:posOffset>0</wp:posOffset>
            </wp:positionH>
            <wp:positionV relativeFrom="paragraph">
              <wp:posOffset>175260</wp:posOffset>
            </wp:positionV>
            <wp:extent cx="6332220" cy="510540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7"/>
                    <a:stretch>
                      <a:fillRect/>
                    </a:stretch>
                  </pic:blipFill>
                  <pic:spPr bwMode="auto">
                    <a:xfrm>
                      <a:off x="0" y="0"/>
                      <a:ext cx="6332220" cy="510540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10">
            <wp:simplePos x="0" y="0"/>
            <wp:positionH relativeFrom="column">
              <wp:posOffset>0</wp:posOffset>
            </wp:positionH>
            <wp:positionV relativeFrom="paragraph">
              <wp:posOffset>159385</wp:posOffset>
            </wp:positionV>
            <wp:extent cx="6332220" cy="510349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8"/>
                    <a:stretch>
                      <a:fillRect/>
                    </a:stretch>
                  </pic:blipFill>
                  <pic:spPr bwMode="auto">
                    <a:xfrm>
                      <a:off x="0" y="0"/>
                      <a:ext cx="6332220" cy="510349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11">
            <wp:simplePos x="0" y="0"/>
            <wp:positionH relativeFrom="column">
              <wp:posOffset>0</wp:posOffset>
            </wp:positionH>
            <wp:positionV relativeFrom="paragraph">
              <wp:posOffset>189230</wp:posOffset>
            </wp:positionV>
            <wp:extent cx="6332220" cy="524319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9"/>
                    <a:stretch>
                      <a:fillRect/>
                    </a:stretch>
                  </pic:blipFill>
                  <pic:spPr bwMode="auto">
                    <a:xfrm>
                      <a:off x="0" y="0"/>
                      <a:ext cx="6332220" cy="524319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5177155"/>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0"/>
                    <a:stretch>
                      <a:fillRect/>
                    </a:stretch>
                  </pic:blipFill>
                  <pic:spPr bwMode="auto">
                    <a:xfrm>
                      <a:off x="0" y="0"/>
                      <a:ext cx="6332220" cy="517715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
    </w:p>
    <w:sectPr>
      <w:headerReference w:type="even" r:id="rId21"/>
      <w:headerReference w:type="default" r:id="rId22"/>
      <w:type w:val="nextPage"/>
      <w:pgSz w:w="12240" w:h="15840"/>
      <w:pgMar w:left="1134" w:right="1134" w:header="1134" w:top="1698" w:footer="0" w:bottom="1134" w:gutter="0"/>
      <w:pgNumType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ab/>
      <w:tab/>
    </w:r>
    <w:r>
      <w:rPr/>
      <w:fldChar w:fldCharType="begin"/>
    </w:r>
    <w:r>
      <w:rPr/>
      <w:instrText> PAGE </w:instrText>
    </w:r>
    <w:r>
      <w:rPr/>
      <w:fldChar w:fldCharType="separate"/>
    </w:r>
    <w:r>
      <w:rPr/>
      <w:t>22</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b/>
      <w:tab/>
    </w:r>
    <w:r>
      <w:rPr/>
      <w:fldChar w:fldCharType="begin"/>
    </w:r>
    <w:r>
      <w:rPr/>
      <w:instrText> PAGE </w:instrText>
    </w:r>
    <w:r>
      <w:rPr/>
      <w:fldChar w:fldCharType="separate"/>
    </w:r>
    <w:r>
      <w:rPr/>
      <w:t>23</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ans CJK SC Regular" w:cs="FreeSans"/>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HeaderandFooter"/>
    <w:pPr>
      <w:suppressLineNumbers/>
    </w:pPr>
    <w:rPr/>
  </w:style>
  <w:style w:type="paragraph" w:styleId="HeaderLeft">
    <w:name w:val="Header Left"/>
    <w:basedOn w:val="Header"/>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www.kaggle.com/datasets/amdirfan/predicte-heart-disease?resource=download" TargetMode="External"/><Relationship Id="rId12" Type="http://schemas.openxmlformats.org/officeDocument/2006/relationships/hyperlink" Target="https://towardsdatascience.com/heart-disease-classification-8359c26c7d83"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LibreOffice/6.4.7.2$Linux_X86_64 LibreOffice_project/40$Build-2</Application>
  <Pages>23</Pages>
  <Words>905</Words>
  <Characters>6293</Characters>
  <CharactersWithSpaces>7129</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2017-01-01T14:28:30Z</dcterms:created>
  <dc:creator/>
  <dc:description/>
  <dc:language>en-US</dc:language>
  <cp:lastModifiedBy/>
  <dcterms:modified xsi:type="dcterms:W3CDTF">2022-05-08T17:52:26Z</dcterms:modified>
  <cp:revision>3</cp:revision>
  <dc:subject/>
  <dc:title/>
</cp:coreProperties>
</file>