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0B76" w:rsidRDefault="00DB0B76" w:rsidP="00DB0B76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DB0B76">
        <w:rPr>
          <w:rFonts w:ascii="Arial" w:hAnsi="Arial" w:cs="Arial"/>
          <w:sz w:val="36"/>
          <w:szCs w:val="36"/>
          <w:lang w:val="uk-UA"/>
        </w:rPr>
        <w:t>Вправа до глави «Механізм чесної гри»</w:t>
      </w:r>
    </w:p>
    <w:p w:rsidR="00DB0B76" w:rsidRDefault="00DB0B76" w:rsidP="00DB0B76">
      <w:pPr>
        <w:jc w:val="both"/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Нехай повне замовлення об’єднання з двох підприємств </w:t>
      </w:r>
      <w:r w:rsidRPr="00DB0B76"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4" o:title=""/>
          </v:shape>
          <o:OLEObject Type="Embed" ProgID="Equation.3" ShapeID="_x0000_i1025" DrawAspect="Content" ObjectID="_1544518287" r:id="rId5"/>
        </w:object>
      </w:r>
      <w:r>
        <w:rPr>
          <w:rFonts w:ascii="Arial" w:hAnsi="Arial" w:cs="Arial"/>
          <w:sz w:val="24"/>
          <w:szCs w:val="24"/>
          <w:lang w:val="uk-UA"/>
        </w:rPr>
        <w:t xml:space="preserve">, а ціна продукції </w:t>
      </w: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object w:dxaOrig="1020" w:dyaOrig="320">
          <v:shape id="_x0000_i1026" type="#_x0000_t75" style="width:51.05pt;height:16.75pt" o:ole="">
            <v:imagedata r:id="rId6" o:title=""/>
          </v:shape>
          <o:OLEObject Type="Embed" ProgID="Equation.3" ShapeID="_x0000_i1026" DrawAspect="Content" ObjectID="_1544518288" r:id="rId7"/>
        </w:object>
      </w: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t>. Витрати підприємств виражаються формулами:</w:t>
      </w:r>
    </w:p>
    <w:p w:rsidR="00DB0B76" w:rsidRDefault="00DB0B76" w:rsidP="00DB0B76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C34F3E">
        <w:rPr>
          <w:rFonts w:ascii="Arial" w:hAnsi="Arial" w:cs="Arial"/>
          <w:position w:val="-10"/>
          <w:sz w:val="24"/>
          <w:szCs w:val="24"/>
          <w:lang w:val="uk-UA"/>
        </w:rPr>
        <w:object w:dxaOrig="1520" w:dyaOrig="360">
          <v:shape id="_x0000_i1027" type="#_x0000_t75" style="width:76.2pt;height:18.4pt" o:ole="">
            <v:imagedata r:id="rId8" o:title=""/>
          </v:shape>
          <o:OLEObject Type="Embed" ProgID="Equation.3" ShapeID="_x0000_i1027" DrawAspect="Content" ObjectID="_1544518289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Pr="00C4459A">
        <w:rPr>
          <w:rFonts w:ascii="Arial" w:hAnsi="Arial" w:cs="Arial"/>
          <w:position w:val="-10"/>
          <w:sz w:val="24"/>
          <w:szCs w:val="24"/>
          <w:lang w:val="uk-UA"/>
        </w:rPr>
        <w:object w:dxaOrig="1420" w:dyaOrig="360">
          <v:shape id="_x0000_i1028" type="#_x0000_t75" style="width:71.15pt;height:18.4pt" o:ole="">
            <v:imagedata r:id="rId10" o:title=""/>
          </v:shape>
          <o:OLEObject Type="Embed" ProgID="Equation.3" ShapeID="_x0000_i1028" DrawAspect="Content" ObjectID="_1544518290" r:id="rId11"/>
        </w:object>
      </w:r>
    </w:p>
    <w:p w:rsidR="00DB0B76" w:rsidRDefault="00DB0B76" w:rsidP="00DB0B76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Перше  підприємство завищило оцінку вигідного плану в 1,5 рази, а інше занизило в 2 рази. </w:t>
      </w:r>
    </w:p>
    <w:p w:rsidR="00DB0B76" w:rsidRDefault="00DB0B76" w:rsidP="00DB0B76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Що відбудеться з прибутками підприємств порівняно з тими, що були повідомлені?</w:t>
      </w:r>
    </w:p>
    <w:p w:rsidR="00DB0B76" w:rsidRDefault="00DB0B76" w:rsidP="00DB0B76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Нічого не зміниться.</w:t>
      </w:r>
    </w:p>
    <w:p w:rsidR="00DB0B76" w:rsidRDefault="00DB0B76" w:rsidP="00DB0B76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Прибуток першого підприємства збільшиться, а другого – зменшиться.</w:t>
      </w:r>
    </w:p>
    <w:p w:rsidR="00DB0B76" w:rsidRPr="00DB0B76" w:rsidRDefault="00DB0B76" w:rsidP="00DB0B76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В) Прибутки двох підприємств зменшаться.</w:t>
      </w:r>
    </w:p>
    <w:sectPr w:rsidR="00DB0B76" w:rsidRPr="00DB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0B76"/>
    <w:rsid w:val="00DB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>Grizli777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2016-12-29T09:58:00Z</dcterms:created>
  <dcterms:modified xsi:type="dcterms:W3CDTF">2016-12-29T10:05:00Z</dcterms:modified>
</cp:coreProperties>
</file>