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4C" w:rsidRDefault="005F564C" w:rsidP="005F564C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Вправа до глави «Найпростіші механізми оподаткування»</w:t>
      </w:r>
    </w:p>
    <w:p w:rsidR="005F564C" w:rsidRDefault="005F564C" w:rsidP="005F564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Розглянемо дискретну податкову систему, в якій податкова ставка дорівнює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4pt" o:ole="">
            <v:imagedata r:id="rId4" o:title=""/>
          </v:shape>
          <o:OLEObject Type="Embed" ProgID="Equation.3" ShapeID="_x0000_i1025" DrawAspect="Content" ObjectID="_1544619668" r:id="rId5"/>
        </w:object>
      </w:r>
      <w:r>
        <w:rPr>
          <w:rFonts w:ascii="Arial" w:hAnsi="Arial" w:cs="Arial"/>
          <w:sz w:val="24"/>
          <w:szCs w:val="24"/>
          <w:lang w:val="uk-UA"/>
        </w:rPr>
        <w:t xml:space="preserve">, якщо рівень рентабельності не перевищує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 id="_x0000_i1026" type="#_x0000_t75" style="width:15.05pt;height:18.4pt" o:ole="">
            <v:imagedata r:id="rId6" o:title=""/>
          </v:shape>
          <o:OLEObject Type="Embed" ProgID="Equation.3" ShapeID="_x0000_i1026" DrawAspect="Content" ObjectID="_1544619669" r:id="rId7"/>
        </w:object>
      </w:r>
      <w:r>
        <w:rPr>
          <w:rFonts w:ascii="Arial" w:hAnsi="Arial" w:cs="Arial"/>
          <w:sz w:val="24"/>
          <w:szCs w:val="24"/>
          <w:lang w:val="uk-UA"/>
        </w:rPr>
        <w:t xml:space="preserve">. Починаючи з величини прибутку понад рівнем рентабельності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 id="_x0000_i1027" type="#_x0000_t75" style="width:15.05pt;height:18.4pt" o:ole="">
            <v:imagedata r:id="rId8" o:title=""/>
          </v:shape>
          <o:OLEObject Type="Embed" ProgID="Equation.3" ShapeID="_x0000_i1027" DrawAspect="Content" ObjectID="_1544619670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, податок знімається по більш високій ставці </w:t>
      </w:r>
      <w:r w:rsidRPr="005E0AF1">
        <w:rPr>
          <w:rFonts w:ascii="Arial" w:hAnsi="Arial" w:cs="Arial"/>
          <w:position w:val="-10"/>
          <w:sz w:val="24"/>
          <w:szCs w:val="24"/>
          <w:lang w:val="uk-UA"/>
        </w:rPr>
        <w:object w:dxaOrig="280" w:dyaOrig="340">
          <v:shape id="_x0000_i1028" type="#_x0000_t75" style="width:14.25pt;height:17.6pt" o:ole="">
            <v:imagedata r:id="rId10" o:title=""/>
          </v:shape>
          <o:OLEObject Type="Embed" ProgID="Equation.3" ShapeID="_x0000_i1028" DrawAspect="Content" ObjectID="_1544619671" r:id="rId11"/>
        </w:object>
      </w:r>
      <w:r>
        <w:rPr>
          <w:rFonts w:ascii="Arial" w:hAnsi="Arial" w:cs="Arial"/>
          <w:sz w:val="24"/>
          <w:szCs w:val="24"/>
          <w:lang w:val="uk-UA"/>
        </w:rPr>
        <w:t>, тобто з прибутку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500" w:dyaOrig="360">
          <v:shape id="_x0000_i1029" type="#_x0000_t75" style="width:25.1pt;height:18.4pt" o:ole="">
            <v:imagedata r:id="rId12" o:title=""/>
          </v:shape>
          <o:OLEObject Type="Embed" ProgID="Equation.3" ShapeID="_x0000_i1029" DrawAspect="Content" ObjectID="_1544619672" r:id="rId13"/>
        </w:object>
      </w:r>
      <w:r>
        <w:rPr>
          <w:rFonts w:ascii="Arial" w:hAnsi="Arial" w:cs="Arial"/>
          <w:sz w:val="24"/>
          <w:szCs w:val="24"/>
          <w:lang w:val="uk-UA"/>
        </w:rPr>
        <w:t xml:space="preserve"> по ставці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320" w:dyaOrig="360">
          <v:shape id="_x0000_i1030" type="#_x0000_t75" style="width:15.9pt;height:18.4pt" o:ole="">
            <v:imagedata r:id="rId14" o:title=""/>
          </v:shape>
          <o:OLEObject Type="Embed" ProgID="Equation.3" ShapeID="_x0000_i1030" DrawAspect="Content" ObjectID="_1544619673" r:id="rId15"/>
        </w:object>
      </w:r>
      <w:r>
        <w:rPr>
          <w:rFonts w:ascii="Arial" w:hAnsi="Arial" w:cs="Arial"/>
          <w:sz w:val="24"/>
          <w:szCs w:val="24"/>
          <w:lang w:val="uk-UA"/>
        </w:rPr>
        <w:t xml:space="preserve">, а з надприбутку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1080" w:dyaOrig="360">
          <v:shape id="_x0000_i1031" type="#_x0000_t75" style="width:54.4pt;height:18.4pt" o:ole="">
            <v:imagedata r:id="rId16" o:title=""/>
          </v:shape>
          <o:OLEObject Type="Embed" ProgID="Equation.3" ShapeID="_x0000_i1031" DrawAspect="Content" ObjectID="_1544619674" r:id="rId17"/>
        </w:object>
      </w:r>
      <w:r>
        <w:rPr>
          <w:rFonts w:ascii="Arial" w:hAnsi="Arial" w:cs="Arial"/>
          <w:sz w:val="24"/>
          <w:szCs w:val="24"/>
          <w:lang w:val="uk-UA"/>
        </w:rPr>
        <w:t xml:space="preserve"> - по ставці </w:t>
      </w:r>
      <w:r w:rsidRPr="005E0AF1">
        <w:rPr>
          <w:rFonts w:ascii="Arial" w:hAnsi="Arial" w:cs="Arial"/>
          <w:position w:val="-10"/>
          <w:sz w:val="24"/>
          <w:szCs w:val="24"/>
          <w:lang w:val="uk-UA"/>
        </w:rPr>
        <w:object w:dxaOrig="280" w:dyaOrig="340">
          <v:shape id="_x0000_i1032" type="#_x0000_t75" style="width:14.25pt;height:17.6pt" o:ole="">
            <v:imagedata r:id="rId18" o:title=""/>
          </v:shape>
          <o:OLEObject Type="Embed" ProgID="Equation.3" ShapeID="_x0000_i1032" DrawAspect="Content" ObjectID="_1544619675" r:id="rId19"/>
        </w:object>
      </w:r>
      <w:r>
        <w:rPr>
          <w:rFonts w:ascii="Arial" w:hAnsi="Arial" w:cs="Arial"/>
          <w:sz w:val="24"/>
          <w:szCs w:val="24"/>
          <w:lang w:val="uk-UA"/>
        </w:rPr>
        <w:t xml:space="preserve">. При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860" w:dyaOrig="360">
          <v:shape id="_x0000_i1033" type="#_x0000_t75" style="width:42.7pt;height:18.4pt" o:ole="">
            <v:imagedata r:id="rId20" o:title=""/>
          </v:shape>
          <o:OLEObject Type="Embed" ProgID="Equation.3" ShapeID="_x0000_i1033" DrawAspect="Content" ObjectID="_1544619676" r:id="rId21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660" w:dyaOrig="360">
          <v:shape id="_x0000_i1034" type="#_x0000_t75" style="width:32.65pt;height:18.4pt" o:ole="">
            <v:imagedata r:id="rId22" o:title=""/>
          </v:shape>
          <o:OLEObject Type="Embed" ProgID="Equation.3" ShapeID="_x0000_i1034" DrawAspect="Content" ObjectID="_1544619677" r:id="rId23"/>
        </w:object>
      </w:r>
      <w:r>
        <w:rPr>
          <w:rFonts w:ascii="Arial" w:hAnsi="Arial" w:cs="Arial"/>
          <w:sz w:val="24"/>
          <w:szCs w:val="24"/>
          <w:lang w:val="uk-UA"/>
        </w:rPr>
        <w:t xml:space="preserve"> визначте максимальну ставку </w:t>
      </w:r>
      <w:r w:rsidRPr="005E0AF1">
        <w:rPr>
          <w:rFonts w:ascii="Arial" w:hAnsi="Arial" w:cs="Arial"/>
          <w:position w:val="-10"/>
          <w:sz w:val="24"/>
          <w:szCs w:val="24"/>
          <w:lang w:val="uk-UA"/>
        </w:rPr>
        <w:object w:dxaOrig="280" w:dyaOrig="340">
          <v:shape id="_x0000_i1035" type="#_x0000_t75" style="width:14.25pt;height:17.6pt" o:ole="">
            <v:imagedata r:id="rId10" o:title=""/>
          </v:shape>
          <o:OLEObject Type="Embed" ProgID="Equation.3" ShapeID="_x0000_i1035" DrawAspect="Content" ObjectID="_1544619678" r:id="rId24"/>
        </w:object>
      </w:r>
      <w:r>
        <w:rPr>
          <w:rFonts w:ascii="Arial" w:hAnsi="Arial" w:cs="Arial"/>
          <w:sz w:val="24"/>
          <w:szCs w:val="24"/>
          <w:lang w:val="uk-UA"/>
        </w:rPr>
        <w:t>, при якій податкова система діє по принципу «дешево - дорого».</w:t>
      </w:r>
    </w:p>
    <w:p w:rsidR="005F564C" w:rsidRPr="00B23EF9" w:rsidRDefault="005F564C" w:rsidP="005F564C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5F564C" w:rsidRDefault="005F564C" w:rsidP="005F564C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B23EF9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5F564C" w:rsidRDefault="005F564C" w:rsidP="005F564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Якщо монополіст працює по принципу «дешево - дорого», то його прибуток при перевищенні рівня рентабельності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 id="_x0000_i1036" type="#_x0000_t75" style="width:15.05pt;height:18.4pt" o:ole="">
            <v:imagedata r:id="rId8" o:title=""/>
          </v:shape>
          <o:OLEObject Type="Embed" ProgID="Equation.3" ShapeID="_x0000_i1036" DrawAspect="Content" ObjectID="_1544619679" r:id="rId25"/>
        </w:object>
      </w:r>
      <w:r>
        <w:rPr>
          <w:rFonts w:ascii="Arial" w:hAnsi="Arial" w:cs="Arial"/>
          <w:sz w:val="24"/>
          <w:szCs w:val="24"/>
          <w:lang w:val="uk-UA"/>
        </w:rPr>
        <w:t xml:space="preserve"> має бути вищим, ніж прибуток, коли він підтримує рентабельність на рівні </w:t>
      </w:r>
      <w:r w:rsidRPr="005E0AF1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 id="_x0000_i1037" type="#_x0000_t75" style="width:15.05pt;height:18.4pt" o:ole="">
            <v:imagedata r:id="rId8" o:title=""/>
          </v:shape>
          <o:OLEObject Type="Embed" ProgID="Equation.3" ShapeID="_x0000_i1037" DrawAspect="Content" ObjectID="_1544619680" r:id="rId26"/>
        </w:object>
      </w:r>
      <w:r>
        <w:rPr>
          <w:rFonts w:ascii="Arial" w:hAnsi="Arial" w:cs="Arial"/>
          <w:sz w:val="24"/>
          <w:szCs w:val="24"/>
          <w:lang w:val="uk-UA"/>
        </w:rPr>
        <w:t xml:space="preserve">, тобто </w:t>
      </w:r>
    </w:p>
    <w:p w:rsidR="005F564C" w:rsidRDefault="005F564C" w:rsidP="005F564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F564C">
        <w:rPr>
          <w:rFonts w:ascii="Arial" w:hAnsi="Arial" w:cs="Arial"/>
          <w:position w:val="-30"/>
          <w:sz w:val="24"/>
          <w:szCs w:val="24"/>
          <w:lang w:val="uk-UA"/>
        </w:rPr>
        <w:object w:dxaOrig="4280" w:dyaOrig="700">
          <v:shape id="_x0000_i1038" type="#_x0000_t75" style="width:214.35pt;height:35.15pt" o:ole="">
            <v:imagedata r:id="rId27" o:title=""/>
          </v:shape>
          <o:OLEObject Type="Embed" ProgID="Equation.3" ShapeID="_x0000_i1038" DrawAspect="Content" ObjectID="_1544619681" r:id="rId28"/>
        </w:object>
      </w:r>
    </w:p>
    <w:p w:rsidR="005F564C" w:rsidRDefault="005F564C" w:rsidP="005F564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Звівши до спільного знаменника, в чисельнику отримаємо:</w:t>
      </w:r>
    </w:p>
    <w:p w:rsidR="005F564C" w:rsidRDefault="005F564C" w:rsidP="005F564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F564C">
        <w:rPr>
          <w:rFonts w:ascii="Arial" w:hAnsi="Arial" w:cs="Arial"/>
          <w:position w:val="-12"/>
          <w:sz w:val="24"/>
          <w:szCs w:val="24"/>
          <w:lang w:val="uk-UA"/>
        </w:rPr>
        <w:object w:dxaOrig="7000" w:dyaOrig="360">
          <v:shape id="_x0000_i1039" type="#_x0000_t75" style="width:349.95pt;height:18.4pt" o:ole="">
            <v:imagedata r:id="rId29" o:title=""/>
          </v:shape>
          <o:OLEObject Type="Embed" ProgID="Equation.3" ShapeID="_x0000_i1039" DrawAspect="Content" ObjectID="_1544619682" r:id="rId30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5F564C" w:rsidRDefault="005F564C" w:rsidP="005F564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Розкривши дужки, звівши подібні доданки і групуючи, отримаємо:</w:t>
      </w:r>
    </w:p>
    <w:p w:rsidR="005F564C" w:rsidRDefault="005F564C" w:rsidP="005F564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F564C">
        <w:rPr>
          <w:rFonts w:ascii="Arial" w:hAnsi="Arial" w:cs="Arial"/>
          <w:position w:val="-12"/>
          <w:sz w:val="24"/>
          <w:szCs w:val="24"/>
          <w:lang w:val="uk-UA"/>
        </w:rPr>
        <w:object w:dxaOrig="3480" w:dyaOrig="360">
          <v:shape id="_x0000_i1040" type="#_x0000_t75" style="width:174.15pt;height:18.4pt" o:ole="">
            <v:imagedata r:id="rId31" o:title=""/>
          </v:shape>
          <o:OLEObject Type="Embed" ProgID="Equation.3" ShapeID="_x0000_i1040" DrawAspect="Content" ObjectID="_1544619683" r:id="rId32"/>
        </w:object>
      </w:r>
    </w:p>
    <w:p w:rsidR="005E0AF1" w:rsidRDefault="003B7F2E">
      <w:pPr>
        <w:rPr>
          <w:rFonts w:ascii="Arial" w:hAnsi="Arial" w:cs="Arial"/>
          <w:sz w:val="24"/>
          <w:szCs w:val="24"/>
          <w:lang w:val="uk-UA"/>
        </w:rPr>
      </w:pPr>
      <w:r w:rsidRPr="005F564C">
        <w:rPr>
          <w:rFonts w:ascii="Arial" w:hAnsi="Arial" w:cs="Arial"/>
          <w:position w:val="-12"/>
          <w:sz w:val="24"/>
          <w:szCs w:val="24"/>
          <w:lang w:val="uk-UA"/>
        </w:rPr>
        <w:object w:dxaOrig="2460" w:dyaOrig="360">
          <v:shape id="_x0000_i1041" type="#_x0000_t75" style="width:123.05pt;height:18.4pt" o:ole="">
            <v:imagedata r:id="rId33" o:title=""/>
          </v:shape>
          <o:OLEObject Type="Embed" ProgID="Equation.3" ShapeID="_x0000_i1041" DrawAspect="Content" ObjectID="_1544619684" r:id="rId34"/>
        </w:object>
      </w:r>
      <w:r w:rsidR="005F564C">
        <w:rPr>
          <w:rFonts w:ascii="Arial" w:hAnsi="Arial" w:cs="Arial"/>
          <w:sz w:val="24"/>
          <w:szCs w:val="24"/>
          <w:lang w:val="uk-UA"/>
        </w:rPr>
        <w:t>;</w:t>
      </w:r>
    </w:p>
    <w:p w:rsidR="005F564C" w:rsidRDefault="005F564C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Отже:</w:t>
      </w:r>
    </w:p>
    <w:p w:rsidR="005F564C" w:rsidRDefault="003B7F2E">
      <w:pPr>
        <w:rPr>
          <w:rFonts w:ascii="Arial" w:hAnsi="Arial" w:cs="Arial"/>
          <w:sz w:val="24"/>
          <w:szCs w:val="24"/>
          <w:lang w:val="uk-UA"/>
        </w:rPr>
      </w:pPr>
      <w:r w:rsidRPr="005F564C">
        <w:rPr>
          <w:rFonts w:ascii="Arial" w:hAnsi="Arial" w:cs="Arial"/>
          <w:position w:val="-30"/>
          <w:sz w:val="24"/>
          <w:szCs w:val="24"/>
          <w:lang w:val="uk-UA"/>
        </w:rPr>
        <w:object w:dxaOrig="1440" w:dyaOrig="700">
          <v:shape id="_x0000_i1042" type="#_x0000_t75" style="width:1in;height:35.15pt" o:ole="">
            <v:imagedata r:id="rId35" o:title=""/>
          </v:shape>
          <o:OLEObject Type="Embed" ProgID="Equation.3" ShapeID="_x0000_i1042" DrawAspect="Content" ObjectID="_1544619685" r:id="rId36"/>
        </w:object>
      </w:r>
    </w:p>
    <w:p w:rsidR="003B7F2E" w:rsidRDefault="003B7F2E">
      <w:pPr>
        <w:rPr>
          <w:rFonts w:ascii="Arial" w:hAnsi="Arial" w:cs="Arial"/>
          <w:sz w:val="24"/>
          <w:szCs w:val="24"/>
          <w:lang w:val="uk-UA"/>
        </w:rPr>
      </w:pPr>
      <w:r w:rsidRPr="003B7F2E">
        <w:rPr>
          <w:rFonts w:ascii="Arial" w:hAnsi="Arial" w:cs="Arial"/>
          <w:position w:val="-24"/>
          <w:sz w:val="24"/>
          <w:szCs w:val="24"/>
          <w:lang w:val="uk-UA"/>
        </w:rPr>
        <w:object w:dxaOrig="2060" w:dyaOrig="620">
          <v:shape id="_x0000_i1043" type="#_x0000_t75" style="width:103pt;height:31pt" o:ole="">
            <v:imagedata r:id="rId37" o:title=""/>
          </v:shape>
          <o:OLEObject Type="Embed" ProgID="Equation.3" ShapeID="_x0000_i1043" DrawAspect="Content" ObjectID="_1544619686" r:id="rId38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3B7F2E" w:rsidRPr="00B23EF9" w:rsidRDefault="003B7F2E">
      <w:pPr>
        <w:rPr>
          <w:b/>
          <w:lang w:val="uk-UA"/>
        </w:rPr>
      </w:pPr>
      <w:r w:rsidRPr="00B23EF9">
        <w:rPr>
          <w:rFonts w:ascii="Arial" w:hAnsi="Arial" w:cs="Arial"/>
          <w:b/>
          <w:sz w:val="24"/>
          <w:szCs w:val="24"/>
          <w:lang w:val="uk-UA"/>
        </w:rPr>
        <w:t xml:space="preserve">Відповідь: </w:t>
      </w:r>
      <w:r w:rsidRPr="00B23EF9">
        <w:rPr>
          <w:rFonts w:ascii="Arial" w:hAnsi="Arial" w:cs="Arial"/>
          <w:b/>
          <w:position w:val="-10"/>
          <w:sz w:val="24"/>
          <w:szCs w:val="24"/>
          <w:lang w:val="uk-UA"/>
        </w:rPr>
        <w:object w:dxaOrig="960" w:dyaOrig="340">
          <v:shape id="_x0000_i1044" type="#_x0000_t75" style="width:47.7pt;height:16.75pt" o:ole="">
            <v:imagedata r:id="rId39" o:title=""/>
          </v:shape>
          <o:OLEObject Type="Embed" ProgID="Equation.3" ShapeID="_x0000_i1044" DrawAspect="Content" ObjectID="_1544619687" r:id="rId40"/>
        </w:object>
      </w:r>
      <w:r w:rsidRPr="00B23EF9">
        <w:rPr>
          <w:rFonts w:ascii="Arial" w:hAnsi="Arial" w:cs="Arial"/>
          <w:b/>
          <w:sz w:val="24"/>
          <w:szCs w:val="24"/>
          <w:lang w:val="uk-UA"/>
        </w:rPr>
        <w:t>.</w:t>
      </w:r>
    </w:p>
    <w:sectPr w:rsidR="003B7F2E" w:rsidRPr="00B23EF9" w:rsidSect="005E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F564C"/>
    <w:rsid w:val="003B7F2E"/>
    <w:rsid w:val="005E0AF1"/>
    <w:rsid w:val="005F564C"/>
    <w:rsid w:val="00B2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2016-12-29T10:58:00Z</dcterms:created>
  <dcterms:modified xsi:type="dcterms:W3CDTF">2016-12-30T14:14:00Z</dcterms:modified>
</cp:coreProperties>
</file>