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74D79" w:rsidRDefault="00074D79" w:rsidP="00074D79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074D79">
        <w:rPr>
          <w:rFonts w:ascii="Arial" w:hAnsi="Arial" w:cs="Arial"/>
          <w:sz w:val="36"/>
          <w:szCs w:val="36"/>
          <w:lang w:val="uk-UA"/>
        </w:rPr>
        <w:t>Вправа до глави «Найпростіші механізми оподаткування»</w:t>
      </w:r>
    </w:p>
    <w:p w:rsidR="00074D79" w:rsidRPr="00074D79" w:rsidRDefault="00074D79" w:rsidP="00074D79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Розглянемо дискретну податкову систему, в якій податкова ставка дорівнює </w:t>
      </w:r>
      <w:r w:rsidRPr="00074D79">
        <w:rPr>
          <w:rFonts w:ascii="Arial" w:hAnsi="Arial" w:cs="Arial"/>
          <w:position w:val="-12"/>
          <w:sz w:val="24"/>
          <w:szCs w:val="24"/>
          <w:lang w:val="uk-UA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4pt" o:ole="">
            <v:imagedata r:id="rId4" o:title=""/>
          </v:shape>
          <o:OLEObject Type="Embed" ProgID="Equation.3" ShapeID="_x0000_i1025" DrawAspect="Content" ObjectID="_1544521506" r:id="rId5"/>
        </w:object>
      </w:r>
      <w:r>
        <w:rPr>
          <w:rFonts w:ascii="Arial" w:hAnsi="Arial" w:cs="Arial"/>
          <w:sz w:val="24"/>
          <w:szCs w:val="24"/>
          <w:lang w:val="uk-UA"/>
        </w:rPr>
        <w:t xml:space="preserve">, якщо рівень рентабельності не перевищує </w:t>
      </w:r>
      <w:r w:rsidRPr="00074D79">
        <w:rPr>
          <w:rFonts w:ascii="Arial" w:hAnsi="Arial" w:cs="Arial"/>
          <w:position w:val="-12"/>
          <w:sz w:val="24"/>
          <w:szCs w:val="24"/>
          <w:lang w:val="uk-UA"/>
        </w:rPr>
        <w:object w:dxaOrig="300" w:dyaOrig="360">
          <v:shape id="_x0000_i1026" type="#_x0000_t75" style="width:15.05pt;height:18.4pt" o:ole="">
            <v:imagedata r:id="rId6" o:title=""/>
          </v:shape>
          <o:OLEObject Type="Embed" ProgID="Equation.3" ShapeID="_x0000_i1026" DrawAspect="Content" ObjectID="_1544521507" r:id="rId7"/>
        </w:object>
      </w:r>
      <w:r>
        <w:rPr>
          <w:rFonts w:ascii="Arial" w:hAnsi="Arial" w:cs="Arial"/>
          <w:sz w:val="24"/>
          <w:szCs w:val="24"/>
          <w:lang w:val="uk-UA"/>
        </w:rPr>
        <w:t xml:space="preserve">. Починаючи з величини прибутку понад рівнем рентабельності </w:t>
      </w:r>
      <w:r w:rsidRPr="00074D79">
        <w:rPr>
          <w:rFonts w:ascii="Arial" w:hAnsi="Arial" w:cs="Arial"/>
          <w:position w:val="-12"/>
          <w:sz w:val="24"/>
          <w:szCs w:val="24"/>
          <w:lang w:val="uk-UA"/>
        </w:rPr>
        <w:object w:dxaOrig="300" w:dyaOrig="360">
          <v:shape id="_x0000_i1027" type="#_x0000_t75" style="width:15.05pt;height:18.4pt" o:ole="">
            <v:imagedata r:id="rId8" o:title=""/>
          </v:shape>
          <o:OLEObject Type="Embed" ProgID="Equation.3" ShapeID="_x0000_i1027" DrawAspect="Content" ObjectID="_1544521508" r:id="rId9"/>
        </w:object>
      </w:r>
      <w:r>
        <w:rPr>
          <w:rFonts w:ascii="Arial" w:hAnsi="Arial" w:cs="Arial"/>
          <w:sz w:val="24"/>
          <w:szCs w:val="24"/>
          <w:lang w:val="uk-UA"/>
        </w:rPr>
        <w:t xml:space="preserve">, податок знімається по більш високій ставці </w:t>
      </w:r>
      <w:r w:rsidRPr="00074D79">
        <w:rPr>
          <w:rFonts w:ascii="Arial" w:hAnsi="Arial" w:cs="Arial"/>
          <w:position w:val="-10"/>
          <w:sz w:val="24"/>
          <w:szCs w:val="24"/>
          <w:lang w:val="uk-UA"/>
        </w:rPr>
        <w:object w:dxaOrig="279" w:dyaOrig="340">
          <v:shape id="_x0000_i1028" type="#_x0000_t75" style="width:14.25pt;height:16.75pt" o:ole="">
            <v:imagedata r:id="rId10" o:title=""/>
          </v:shape>
          <o:OLEObject Type="Embed" ProgID="Equation.3" ShapeID="_x0000_i1028" DrawAspect="Content" ObjectID="_1544521509" r:id="rId11"/>
        </w:object>
      </w:r>
      <w:r>
        <w:rPr>
          <w:rFonts w:ascii="Arial" w:hAnsi="Arial" w:cs="Arial"/>
          <w:sz w:val="24"/>
          <w:szCs w:val="24"/>
          <w:lang w:val="uk-UA"/>
        </w:rPr>
        <w:t>, тобто з прибутку</w:t>
      </w:r>
      <w:r w:rsidRPr="00074D79">
        <w:rPr>
          <w:rFonts w:ascii="Arial" w:hAnsi="Arial" w:cs="Arial"/>
          <w:position w:val="-12"/>
          <w:sz w:val="24"/>
          <w:szCs w:val="24"/>
          <w:lang w:val="uk-UA"/>
        </w:rPr>
        <w:object w:dxaOrig="499" w:dyaOrig="360">
          <v:shape id="_x0000_i1029" type="#_x0000_t75" style="width:25.1pt;height:18.4pt" o:ole="">
            <v:imagedata r:id="rId12" o:title=""/>
          </v:shape>
          <o:OLEObject Type="Embed" ProgID="Equation.3" ShapeID="_x0000_i1029" DrawAspect="Content" ObjectID="_1544521510" r:id="rId13"/>
        </w:object>
      </w:r>
      <w:r>
        <w:rPr>
          <w:rFonts w:ascii="Arial" w:hAnsi="Arial" w:cs="Arial"/>
          <w:sz w:val="24"/>
          <w:szCs w:val="24"/>
          <w:lang w:val="uk-UA"/>
        </w:rPr>
        <w:t xml:space="preserve"> по ставці </w:t>
      </w:r>
      <w:r w:rsidRPr="00074D79">
        <w:rPr>
          <w:rFonts w:ascii="Arial" w:hAnsi="Arial" w:cs="Arial"/>
          <w:position w:val="-12"/>
          <w:sz w:val="24"/>
          <w:szCs w:val="24"/>
          <w:lang w:val="uk-UA"/>
        </w:rPr>
        <w:object w:dxaOrig="320" w:dyaOrig="360">
          <v:shape id="_x0000_i1032" type="#_x0000_t75" style="width:15.9pt;height:18.4pt" o:ole="">
            <v:imagedata r:id="rId14" o:title=""/>
          </v:shape>
          <o:OLEObject Type="Embed" ProgID="Equation.3" ShapeID="_x0000_i1032" DrawAspect="Content" ObjectID="_1544521511" r:id="rId15"/>
        </w:object>
      </w:r>
      <w:r>
        <w:rPr>
          <w:rFonts w:ascii="Arial" w:hAnsi="Arial" w:cs="Arial"/>
          <w:sz w:val="24"/>
          <w:szCs w:val="24"/>
          <w:lang w:val="uk-UA"/>
        </w:rPr>
        <w:t xml:space="preserve">, а з надприбутку </w:t>
      </w:r>
      <w:r w:rsidRPr="00074D79">
        <w:rPr>
          <w:rFonts w:ascii="Arial" w:hAnsi="Arial" w:cs="Arial"/>
          <w:position w:val="-12"/>
          <w:sz w:val="24"/>
          <w:szCs w:val="24"/>
          <w:lang w:val="uk-UA"/>
        </w:rPr>
        <w:object w:dxaOrig="1080" w:dyaOrig="360">
          <v:shape id="_x0000_i1030" type="#_x0000_t75" style="width:54.4pt;height:18.4pt" o:ole="">
            <v:imagedata r:id="rId16" o:title=""/>
          </v:shape>
          <o:OLEObject Type="Embed" ProgID="Equation.3" ShapeID="_x0000_i1030" DrawAspect="Content" ObjectID="_1544521512" r:id="rId17"/>
        </w:object>
      </w:r>
      <w:r>
        <w:rPr>
          <w:rFonts w:ascii="Arial" w:hAnsi="Arial" w:cs="Arial"/>
          <w:sz w:val="24"/>
          <w:szCs w:val="24"/>
          <w:lang w:val="uk-UA"/>
        </w:rPr>
        <w:t xml:space="preserve"> - по ставці </w:t>
      </w:r>
      <w:r w:rsidRPr="00074D79">
        <w:rPr>
          <w:rFonts w:ascii="Arial" w:hAnsi="Arial" w:cs="Arial"/>
          <w:position w:val="-10"/>
          <w:sz w:val="24"/>
          <w:szCs w:val="24"/>
          <w:lang w:val="uk-UA"/>
        </w:rPr>
        <w:object w:dxaOrig="279" w:dyaOrig="340">
          <v:shape id="_x0000_i1033" type="#_x0000_t75" style="width:14.25pt;height:16.75pt" o:ole="">
            <v:imagedata r:id="rId18" o:title=""/>
          </v:shape>
          <o:OLEObject Type="Embed" ProgID="Equation.3" ShapeID="_x0000_i1033" DrawAspect="Content" ObjectID="_1544521513" r:id="rId19"/>
        </w:object>
      </w:r>
      <w:r>
        <w:rPr>
          <w:rFonts w:ascii="Arial" w:hAnsi="Arial" w:cs="Arial"/>
          <w:sz w:val="24"/>
          <w:szCs w:val="24"/>
          <w:lang w:val="uk-UA"/>
        </w:rPr>
        <w:t xml:space="preserve">. При </w:t>
      </w:r>
      <w:r w:rsidRPr="00074D79">
        <w:rPr>
          <w:rFonts w:ascii="Arial" w:hAnsi="Arial" w:cs="Arial"/>
          <w:position w:val="-12"/>
          <w:sz w:val="24"/>
          <w:szCs w:val="24"/>
          <w:lang w:val="uk-UA"/>
        </w:rPr>
        <w:object w:dxaOrig="859" w:dyaOrig="360">
          <v:shape id="_x0000_i1031" type="#_x0000_t75" style="width:42.7pt;height:18.4pt" o:ole="">
            <v:imagedata r:id="rId20" o:title=""/>
          </v:shape>
          <o:OLEObject Type="Embed" ProgID="Equation.3" ShapeID="_x0000_i1031" DrawAspect="Content" ObjectID="_1544521514" r:id="rId21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 </w:t>
      </w:r>
      <w:r w:rsidRPr="00074D79">
        <w:rPr>
          <w:rFonts w:ascii="Arial" w:hAnsi="Arial" w:cs="Arial"/>
          <w:position w:val="-12"/>
          <w:sz w:val="24"/>
          <w:szCs w:val="24"/>
          <w:lang w:val="uk-UA"/>
        </w:rPr>
        <w:object w:dxaOrig="660" w:dyaOrig="360">
          <v:shape id="_x0000_i1035" type="#_x0000_t75" style="width:32.65pt;height:18.4pt" o:ole="">
            <v:imagedata r:id="rId22" o:title=""/>
          </v:shape>
          <o:OLEObject Type="Embed" ProgID="Equation.3" ShapeID="_x0000_i1035" DrawAspect="Content" ObjectID="_1544521515" r:id="rId23"/>
        </w:object>
      </w:r>
      <w:r>
        <w:rPr>
          <w:rFonts w:ascii="Arial" w:hAnsi="Arial" w:cs="Arial"/>
          <w:sz w:val="24"/>
          <w:szCs w:val="24"/>
          <w:lang w:val="uk-UA"/>
        </w:rPr>
        <w:t xml:space="preserve"> визначте максимальну ставку </w:t>
      </w:r>
      <w:r w:rsidRPr="00074D79">
        <w:rPr>
          <w:rFonts w:ascii="Arial" w:hAnsi="Arial" w:cs="Arial"/>
          <w:position w:val="-10"/>
          <w:sz w:val="24"/>
          <w:szCs w:val="24"/>
          <w:lang w:val="uk-UA"/>
        </w:rPr>
        <w:object w:dxaOrig="279" w:dyaOrig="340">
          <v:shape id="_x0000_i1034" type="#_x0000_t75" style="width:14.25pt;height:16.75pt" o:ole="">
            <v:imagedata r:id="rId10" o:title=""/>
          </v:shape>
          <o:OLEObject Type="Embed" ProgID="Equation.3" ShapeID="_x0000_i1034" DrawAspect="Content" ObjectID="_1544521516" r:id="rId24"/>
        </w:object>
      </w:r>
      <w:r>
        <w:rPr>
          <w:rFonts w:ascii="Arial" w:hAnsi="Arial" w:cs="Arial"/>
          <w:sz w:val="24"/>
          <w:szCs w:val="24"/>
          <w:lang w:val="uk-UA"/>
        </w:rPr>
        <w:t>, при якій податкова система діє по принципу «дешево - дорого».</w:t>
      </w:r>
    </w:p>
    <w:sectPr w:rsidR="00074D79" w:rsidRPr="0007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74D79"/>
    <w:rsid w:val="00074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588</Characters>
  <Application>Microsoft Office Word</Application>
  <DocSecurity>0</DocSecurity>
  <Lines>4</Lines>
  <Paragraphs>1</Paragraphs>
  <ScaleCrop>false</ScaleCrop>
  <Company>Grizli777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2016-12-29T10:50:00Z</dcterms:created>
  <dcterms:modified xsi:type="dcterms:W3CDTF">2016-12-29T10:58:00Z</dcterms:modified>
</cp:coreProperties>
</file>