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Коптевский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4594"/>
      </w:tblGrid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:rsidR="00E732BE" w:rsidRPr="005674B6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 w:rsidR="00C27280"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E732BE" w:rsidRPr="005674B6" w:rsidTr="005674B6">
        <w:tc>
          <w:tcPr>
            <w:tcW w:w="3369" w:type="dxa"/>
            <w:shd w:val="clear" w:color="auto" w:fill="auto"/>
            <w:vAlign w:val="center"/>
            <w:hideMark/>
          </w:tcPr>
          <w:p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Pr="00CF43DD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>
        <w:rPr>
          <w:rFonts w:ascii="Arial" w:hAnsi="Arial" w:cs="Arial"/>
          <w:b/>
          <w:color w:val="000000"/>
          <w:sz w:val="28"/>
          <w:szCs w:val="28"/>
          <w:lang w:val="en-US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:rsidR="00BD3010" w:rsidRPr="006E456B" w:rsidRDefault="00BD3010" w:rsidP="00BD3010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443"/>
      </w:tblGrid>
      <w:tr w:rsidR="006C49F1" w:rsidRPr="004F4E6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:rsidR="00CA32E6" w:rsidRPr="00C96CE3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:rsidR="006B4F3C" w:rsidRDefault="006B4F3C" w:rsidP="006B4F3C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</w:p>
    <w:p w:rsidR="00CA32E6" w:rsidRPr="003E0856" w:rsidRDefault="00CA32E6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:rsidR="006353A9" w:rsidRDefault="00234BA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1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1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:rsidR="00245EA8" w:rsidRPr="006353A9" w:rsidRDefault="00FF2F8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:rsidR="005806EE" w:rsidRPr="003E0856" w:rsidRDefault="005806EE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</w:t>
      </w:r>
      <w:r w:rsidR="003E0856">
        <w:rPr>
          <w:rFonts w:ascii="Arial" w:hAnsi="Arial" w:cs="Arial"/>
          <w:sz w:val="18"/>
          <w:szCs w:val="18"/>
        </w:rPr>
        <w:t>/</w:t>
      </w:r>
      <w:r w:rsidRPr="006353A9">
        <w:rPr>
          <w:rFonts w:ascii="Arial" w:hAnsi="Arial" w:cs="Arial"/>
          <w:sz w:val="18"/>
          <w:szCs w:val="18"/>
        </w:rPr>
        <w:t>60 Гц.</w:t>
      </w:r>
    </w:p>
    <w:p w:rsidR="0033651E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8204C2">
        <w:rPr>
          <w:rFonts w:ascii="Arial" w:hAnsi="Arial" w:cs="Arial"/>
          <w:sz w:val="18"/>
          <w:szCs w:val="18"/>
        </w:rPr>
        <w:t>.</w:t>
      </w:r>
    </w:p>
    <w:p w:rsidR="00596D60" w:rsidRPr="006353A9" w:rsidRDefault="00596D60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:rsidR="000B311B" w:rsidRPr="006353A9" w:rsidRDefault="000B311B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:rsidR="00F57088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>, ВхШхГ,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:rsidR="00F57088" w:rsidRPr="003E0856" w:rsidRDefault="00F570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:rsidR="003403A7" w:rsidRPr="006353A9" w:rsidRDefault="00C94EF1" w:rsidP="009235FC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C31580">
        <w:rPr>
          <w:rFonts w:ascii="Arial" w:hAnsi="Arial" w:cs="Arial"/>
          <w:sz w:val="18"/>
          <w:szCs w:val="18"/>
        </w:rPr>
        <w:t>ИСПОЛНЕНИЕ</w:t>
      </w:r>
      <w:r w:rsidR="003E0856">
        <w:rPr>
          <w:rFonts w:ascii="Arial" w:hAnsi="Arial" w:cs="Arial"/>
          <w:sz w:val="18"/>
          <w:szCs w:val="18"/>
        </w:rPr>
        <w:t>.</w:t>
      </w:r>
    </w:p>
    <w:p w:rsidR="00946988" w:rsidRPr="006353A9" w:rsidRDefault="00946988" w:rsidP="009235FC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6B4F3C">
        <w:rPr>
          <w:rFonts w:ascii="Arial" w:hAnsi="Arial" w:cs="Arial"/>
          <w:sz w:val="18"/>
          <w:szCs w:val="18"/>
        </w:rPr>
        <w:t>навесное.</w:t>
      </w:r>
    </w:p>
    <w:p w:rsidR="00946988" w:rsidRPr="008F7345" w:rsidRDefault="009469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:rsidR="00946988" w:rsidRPr="006353A9" w:rsidRDefault="00946988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:rsidR="003E0856" w:rsidRDefault="00C94EF1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:rsidR="00946988" w:rsidRPr="003E0856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:rsidR="00543600" w:rsidRPr="006353A9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lastRenderedPageBreak/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r w:rsidRPr="006353A9">
        <w:rPr>
          <w:rFonts w:ascii="Arial" w:hAnsi="Arial" w:cs="Arial"/>
          <w:sz w:val="18"/>
          <w:szCs w:val="18"/>
        </w:rPr>
        <w:t>кт</w:t>
      </w:r>
      <w:r w:rsidR="003E0856">
        <w:rPr>
          <w:rFonts w:ascii="Arial" w:hAnsi="Arial" w:cs="Arial"/>
          <w:sz w:val="18"/>
          <w:szCs w:val="18"/>
        </w:rPr>
        <w:t>.</w:t>
      </w:r>
    </w:p>
    <w:p w:rsidR="00910D34" w:rsidRPr="006353A9" w:rsidRDefault="003E0856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:rsidR="008F5F1C" w:rsidRPr="008F7345" w:rsidRDefault="008F5F1C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:rsidR="008F5F1C" w:rsidRPr="006353A9" w:rsidRDefault="008F5F1C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:rsidR="008F5F1C" w:rsidRPr="006353A9" w:rsidRDefault="002C02D4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:rsidR="008F5F1C" w:rsidRPr="006353A9" w:rsidRDefault="008F5F1C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:rsidR="00F908C5" w:rsidRPr="006353A9" w:rsidRDefault="00E11B05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Монтаж</w:t>
      </w:r>
      <w:r w:rsidR="00F908C5" w:rsidRPr="006353A9">
        <w:rPr>
          <w:rFonts w:ascii="Arial" w:hAnsi="Arial" w:cs="Arial"/>
          <w:sz w:val="18"/>
          <w:szCs w:val="18"/>
        </w:rPr>
        <w:t>.</w:t>
      </w:r>
    </w:p>
    <w:p w:rsidR="00024967" w:rsidRPr="006353A9" w:rsidRDefault="00C94EF1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470F9A">
        <w:rPr>
          <w:rFonts w:ascii="Arial" w:hAnsi="Arial" w:cs="Arial"/>
          <w:sz w:val="18"/>
          <w:szCs w:val="18"/>
        </w:rPr>
        <w:t>АПОЛНЕНИЕ</w:t>
      </w:r>
      <w:r w:rsidR="004166AD">
        <w:rPr>
          <w:rFonts w:ascii="Arial" w:hAnsi="Arial" w:cs="Arial"/>
          <w:sz w:val="18"/>
          <w:szCs w:val="18"/>
        </w:rPr>
        <w:t>, предназначенный</w:t>
      </w:r>
      <w:r w:rsidR="00024967" w:rsidRPr="006353A9">
        <w:rPr>
          <w:rFonts w:ascii="Arial" w:hAnsi="Arial" w:cs="Arial"/>
          <w:sz w:val="18"/>
          <w:szCs w:val="18"/>
        </w:rPr>
        <w:t xml:space="preserve"> для установки вне э</w:t>
      </w:r>
      <w:r w:rsidR="00643089" w:rsidRPr="006353A9">
        <w:rPr>
          <w:rFonts w:ascii="Arial" w:hAnsi="Arial" w:cs="Arial"/>
          <w:sz w:val="18"/>
          <w:szCs w:val="18"/>
        </w:rPr>
        <w:t>лектрощитового помещения, должен</w:t>
      </w:r>
      <w:r w:rsidR="00024967" w:rsidRPr="006353A9">
        <w:rPr>
          <w:rFonts w:ascii="Arial" w:hAnsi="Arial" w:cs="Arial"/>
          <w:sz w:val="18"/>
          <w:szCs w:val="18"/>
        </w:rPr>
        <w:t xml:space="preserve"> быть обеспечен запорным устройством, исключающим доступ лицам, не имеющим на это разрешения.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Перед установкой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</w:t>
      </w:r>
      <w:r w:rsidR="005F4616" w:rsidRPr="006353A9">
        <w:rPr>
          <w:rFonts w:ascii="Arial" w:hAnsi="Arial" w:cs="Arial"/>
          <w:sz w:val="18"/>
          <w:szCs w:val="18"/>
        </w:rPr>
        <w:t>х, которые указан</w:t>
      </w:r>
      <w:r w:rsidR="00643089" w:rsidRPr="006353A9">
        <w:rPr>
          <w:rFonts w:ascii="Arial" w:hAnsi="Arial" w:cs="Arial"/>
          <w:sz w:val="18"/>
          <w:szCs w:val="18"/>
        </w:rPr>
        <w:t>ы в</w:t>
      </w:r>
      <w:r w:rsidR="00024967" w:rsidRPr="006353A9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:rsidR="00024967" w:rsidRPr="006353A9" w:rsidRDefault="00024967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Установить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503DAA">
        <w:rPr>
          <w:rFonts w:ascii="Arial" w:hAnsi="Arial" w:cs="Arial"/>
          <w:sz w:val="18"/>
          <w:szCs w:val="18"/>
        </w:rPr>
        <w:t>АПОЛНЕНИЕ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на месте эксплуатации и закрепить.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25465D" w:rsidRPr="006353A9">
        <w:rPr>
          <w:rFonts w:ascii="Arial" w:hAnsi="Arial" w:cs="Arial"/>
          <w:sz w:val="18"/>
          <w:szCs w:val="18"/>
        </w:rPr>
        <w:t>роизвести подключение внешних кабелей и проводов к зажимам</w:t>
      </w:r>
      <w:r w:rsidR="000B5611" w:rsidRPr="006353A9">
        <w:rPr>
          <w:rFonts w:ascii="Arial" w:hAnsi="Arial" w:cs="Arial"/>
          <w:sz w:val="18"/>
          <w:szCs w:val="18"/>
        </w:rPr>
        <w:t xml:space="preserve"> соответствующих аппаратов.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541D9C" w:rsidRPr="006353A9">
        <w:rPr>
          <w:rFonts w:ascii="Arial" w:hAnsi="Arial" w:cs="Arial"/>
          <w:sz w:val="18"/>
          <w:szCs w:val="18"/>
        </w:rPr>
        <w:t xml:space="preserve">роизвести заземление корпуса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>,</w:t>
      </w:r>
      <w:r w:rsidRPr="006353A9">
        <w:rPr>
          <w:rFonts w:ascii="Arial" w:hAnsi="Arial" w:cs="Arial"/>
          <w:sz w:val="18"/>
          <w:szCs w:val="18"/>
        </w:rPr>
        <w:t xml:space="preserve"> используя </w:t>
      </w:r>
      <w:r w:rsidR="00E11B05" w:rsidRPr="006353A9">
        <w:rPr>
          <w:rFonts w:ascii="Arial" w:hAnsi="Arial" w:cs="Arial"/>
          <w:sz w:val="18"/>
          <w:szCs w:val="18"/>
        </w:rPr>
        <w:t>при этом заземляющие устройства</w:t>
      </w:r>
      <w:r w:rsidRPr="006353A9">
        <w:rPr>
          <w:rFonts w:ascii="Arial" w:hAnsi="Arial" w:cs="Arial"/>
          <w:sz w:val="18"/>
          <w:szCs w:val="18"/>
        </w:rPr>
        <w:t>.</w:t>
      </w:r>
    </w:p>
    <w:p w:rsidR="005F19E0" w:rsidRPr="006353A9" w:rsidRDefault="005F19E0" w:rsidP="009235FC">
      <w:pPr>
        <w:numPr>
          <w:ilvl w:val="1"/>
          <w:numId w:val="8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:rsidR="005F19E0" w:rsidRPr="006353A9" w:rsidRDefault="005F19E0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:rsidR="00A35E3B" w:rsidRPr="006353A9" w:rsidRDefault="00541D9C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:rsidR="00A35E3B" w:rsidRPr="008F7345" w:rsidRDefault="00A35E3B" w:rsidP="009235FC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:rsidR="00E8168B" w:rsidRDefault="00541D9C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Транспортировать упакованны</w:t>
      </w:r>
      <w:r w:rsidR="002949B4">
        <w:rPr>
          <w:rFonts w:ascii="Arial" w:hAnsi="Arial" w:cs="Arial"/>
          <w:sz w:val="18"/>
          <w:szCs w:val="18"/>
        </w:rPr>
        <w:t>й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можно</w:t>
      </w:r>
      <w:r w:rsidR="00A35E3B"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</w:t>
      </w:r>
      <w:r w:rsidR="005C71A8" w:rsidRPr="006353A9">
        <w:rPr>
          <w:rFonts w:ascii="Arial" w:hAnsi="Arial" w:cs="Arial"/>
          <w:sz w:val="18"/>
          <w:szCs w:val="18"/>
        </w:rPr>
        <w:t xml:space="preserve"> при температуре воздуха от минус 50 градусов С до плюс 50 градусов С. Тр</w:t>
      </w:r>
      <w:r w:rsidRPr="006353A9">
        <w:rPr>
          <w:rFonts w:ascii="Arial" w:hAnsi="Arial" w:cs="Arial"/>
          <w:sz w:val="18"/>
          <w:szCs w:val="18"/>
        </w:rPr>
        <w:t xml:space="preserve">анспортная тара предохраняет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от</w:t>
      </w:r>
      <w:r w:rsidR="005C71A8" w:rsidRPr="006353A9">
        <w:rPr>
          <w:rFonts w:ascii="Arial" w:hAnsi="Arial" w:cs="Arial"/>
          <w:sz w:val="18"/>
          <w:szCs w:val="18"/>
        </w:rPr>
        <w:t xml:space="preserve"> прямого воздействия атмосферных осадков, пыли, ударов при транспортировании. По согласованию с </w:t>
      </w:r>
      <w:r w:rsidRPr="006353A9">
        <w:rPr>
          <w:rFonts w:ascii="Arial" w:hAnsi="Arial" w:cs="Arial"/>
          <w:sz w:val="18"/>
          <w:szCs w:val="18"/>
        </w:rPr>
        <w:t xml:space="preserve">заказчиком возможна поставка </w:t>
      </w:r>
      <w:r w:rsidR="00983431"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крытым</w:t>
      </w:r>
      <w:r w:rsidR="005C71A8" w:rsidRPr="006353A9">
        <w:rPr>
          <w:rFonts w:ascii="Arial" w:hAnsi="Arial" w:cs="Arial"/>
          <w:sz w:val="18"/>
          <w:szCs w:val="18"/>
        </w:rPr>
        <w:t xml:space="preserve"> транспортным средством без упаковки.</w:t>
      </w:r>
    </w:p>
    <w:p w:rsidR="005C71A8" w:rsidRPr="00E8168B" w:rsidRDefault="00664C8A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:rsidR="00E11B05" w:rsidRPr="008F7345" w:rsidRDefault="00E11B05" w:rsidP="009235FC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:rsidR="000B5611" w:rsidRPr="006353A9" w:rsidRDefault="00E11B05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:rsidR="000B5611" w:rsidRPr="006353A9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:rsidR="00656373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:rsidR="000B5611" w:rsidRP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:rsidR="000B5611" w:rsidRPr="006353A9" w:rsidRDefault="000B5611" w:rsidP="009235FC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 w:rsidR="00061BA5"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1D6E29"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 w:rsidR="00061BA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 w:rsidR="001D6E29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 w:rsidR="001D6E29"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sectPr w:rsidR="000B5611" w:rsidRPr="006353A9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0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13"/>
  </w:num>
  <w:num w:numId="8">
    <w:abstractNumId w:val="18"/>
  </w:num>
  <w:num w:numId="9">
    <w:abstractNumId w:val="10"/>
  </w:num>
  <w:num w:numId="10">
    <w:abstractNumId w:val="3"/>
  </w:num>
  <w:num w:numId="11">
    <w:abstractNumId w:val="21"/>
  </w:num>
  <w:num w:numId="12">
    <w:abstractNumId w:val="5"/>
  </w:num>
  <w:num w:numId="13">
    <w:abstractNumId w:val="1"/>
  </w:num>
  <w:num w:numId="14">
    <w:abstractNumId w:val="2"/>
  </w:num>
  <w:num w:numId="15">
    <w:abstractNumId w:val="12"/>
  </w:num>
  <w:num w:numId="16">
    <w:abstractNumId w:val="6"/>
  </w:num>
  <w:num w:numId="17">
    <w:abstractNumId w:val="15"/>
  </w:num>
  <w:num w:numId="18">
    <w:abstractNumId w:val="8"/>
  </w:num>
  <w:num w:numId="19">
    <w:abstractNumId w:val="22"/>
  </w:num>
  <w:num w:numId="20">
    <w:abstractNumId w:val="0"/>
  </w:num>
  <w:num w:numId="21">
    <w:abstractNumId w:val="20"/>
  </w:num>
  <w:num w:numId="22">
    <w:abstractNumId w:val="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C5"/>
    <w:rsid w:val="0000554E"/>
    <w:rsid w:val="00024967"/>
    <w:rsid w:val="00061BA5"/>
    <w:rsid w:val="0008424C"/>
    <w:rsid w:val="00096B58"/>
    <w:rsid w:val="000B311B"/>
    <w:rsid w:val="000B561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5AF6"/>
    <w:rsid w:val="00245EA8"/>
    <w:rsid w:val="0025465D"/>
    <w:rsid w:val="00292DC7"/>
    <w:rsid w:val="002949B4"/>
    <w:rsid w:val="002949EE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E0856"/>
    <w:rsid w:val="004166AD"/>
    <w:rsid w:val="0047037D"/>
    <w:rsid w:val="00470F9A"/>
    <w:rsid w:val="004753C7"/>
    <w:rsid w:val="004F4E67"/>
    <w:rsid w:val="004F58CD"/>
    <w:rsid w:val="00503DAA"/>
    <w:rsid w:val="0052654C"/>
    <w:rsid w:val="00541D9C"/>
    <w:rsid w:val="00543600"/>
    <w:rsid w:val="005674B6"/>
    <w:rsid w:val="005806EE"/>
    <w:rsid w:val="00596D60"/>
    <w:rsid w:val="005C71A8"/>
    <w:rsid w:val="005E0D6F"/>
    <w:rsid w:val="005F19E0"/>
    <w:rsid w:val="005F4616"/>
    <w:rsid w:val="00602B4C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741E79"/>
    <w:rsid w:val="007D1C53"/>
    <w:rsid w:val="007E61D1"/>
    <w:rsid w:val="008204C2"/>
    <w:rsid w:val="00834C3E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82C52"/>
    <w:rsid w:val="00AA726D"/>
    <w:rsid w:val="00B27381"/>
    <w:rsid w:val="00B3342F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D5F24"/>
    <w:rsid w:val="00CE51E8"/>
    <w:rsid w:val="00CE5793"/>
    <w:rsid w:val="00CF43DD"/>
    <w:rsid w:val="00D0643C"/>
    <w:rsid w:val="00D077A9"/>
    <w:rsid w:val="00D47214"/>
    <w:rsid w:val="00D47225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61081"/>
    <w:rsid w:val="00E64442"/>
    <w:rsid w:val="00E732BE"/>
    <w:rsid w:val="00E740BE"/>
    <w:rsid w:val="00E8168B"/>
    <w:rsid w:val="00E821F3"/>
    <w:rsid w:val="00EC72E3"/>
    <w:rsid w:val="00ED16C5"/>
    <w:rsid w:val="00ED6BD8"/>
    <w:rsid w:val="00EE1D04"/>
    <w:rsid w:val="00F443FA"/>
    <w:rsid w:val="00F57088"/>
    <w:rsid w:val="00F73AE4"/>
    <w:rsid w:val="00F87184"/>
    <w:rsid w:val="00F908C5"/>
    <w:rsid w:val="00FC4CE5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Чепурин</cp:lastModifiedBy>
  <cp:revision>2</cp:revision>
  <cp:lastPrinted>2018-09-11T11:32:00Z</cp:lastPrinted>
  <dcterms:created xsi:type="dcterms:W3CDTF">2022-04-20T06:42:00Z</dcterms:created>
  <dcterms:modified xsi:type="dcterms:W3CDTF">2022-04-20T06:42:00Z</dcterms:modified>
</cp:coreProperties>
</file>