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посмотрим полное имя нашего каталога (рис. 1)</w:t>
      </w:r>
    </w:p>
    <w:p>
      <w:pPr>
        <w:pStyle w:val="CaptionedFigure"/>
      </w:pPr>
      <w:r>
        <w:drawing>
          <wp:inline>
            <wp:extent cx="1968500" cy="533400"/>
            <wp:effectExtent b="0" l="0" r="0" t="0"/>
            <wp:docPr descr="Просмотр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Просмотр каталога</w:t>
      </w:r>
    </w:p>
    <w:p>
      <w:pPr>
        <w:pStyle w:val="BodyText"/>
      </w:pPr>
      <w:r>
        <w:t xml:space="preserve">Перейдем в каталог tmp и посмотрим его содержимое (рис. 2)</w:t>
      </w:r>
    </w:p>
    <w:p>
      <w:pPr>
        <w:pStyle w:val="CaptionedFigure"/>
      </w:pPr>
      <w:r>
        <w:drawing>
          <wp:inline>
            <wp:extent cx="3733800" cy="4685316"/>
            <wp:effectExtent b="0" l="0" r="0" t="0"/>
            <wp:docPr descr="Каталог tm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5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tmp</w:t>
      </w:r>
    </w:p>
    <w:p>
      <w:pPr>
        <w:pStyle w:val="BodyText"/>
      </w:pPr>
      <w:r>
        <w:t xml:space="preserve">С помощью команды ls -a выведем дополнительные файлы (рис. 3)</w:t>
      </w:r>
    </w:p>
    <w:p>
      <w:pPr>
        <w:pStyle w:val="CaptionedFigure"/>
      </w:pPr>
      <w:r>
        <w:drawing>
          <wp:inline>
            <wp:extent cx="3733800" cy="485148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С помощью команды ls -l выведем файлы с полной информацией (рис. 4)</w:t>
      </w:r>
    </w:p>
    <w:p>
      <w:pPr>
        <w:pStyle w:val="CaptionedFigure"/>
      </w:pPr>
      <w:r>
        <w:drawing>
          <wp:inline>
            <wp:extent cx="3733800" cy="3795413"/>
            <wp:effectExtent b="0" l="0" r="0" t="0"/>
            <wp:docPr descr="Вывод файлов с полной информацие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файлов с полной информацией</w:t>
      </w:r>
    </w:p>
    <w:p>
      <w:pPr>
        <w:pStyle w:val="BodyText"/>
      </w:pPr>
      <w:r>
        <w:t xml:space="preserve">С помощью команды ls -F выведем типы элементов (рис. 5)</w:t>
      </w:r>
    </w:p>
    <w:p>
      <w:pPr>
        <w:pStyle w:val="CaptionedFigure"/>
      </w:pPr>
      <w:r>
        <w:drawing>
          <wp:inline>
            <wp:extent cx="3733800" cy="3769933"/>
            <wp:effectExtent b="0" l="0" r="0" t="0"/>
            <wp:docPr descr="Вывод типов элемен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 типов элементов</w:t>
      </w:r>
    </w:p>
    <w:p>
      <w:pPr>
        <w:pStyle w:val="BodyText"/>
      </w:pPr>
      <w:r>
        <w:t xml:space="preserve">Посмотрим, есть ли в каталоге /var/spool каталог с именем cron. Он присутствует. (рис. 6)</w:t>
      </w:r>
    </w:p>
    <w:p>
      <w:pPr>
        <w:pStyle w:val="CaptionedFigure"/>
      </w:pPr>
      <w:r>
        <w:drawing>
          <wp:inline>
            <wp:extent cx="3733800" cy="802706"/>
            <wp:effectExtent b="0" l="0" r="0" t="0"/>
            <wp:docPr descr="Проверка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каталога</w:t>
      </w:r>
    </w:p>
    <w:p>
      <w:pPr>
        <w:pStyle w:val="BodyText"/>
      </w:pPr>
      <w:r>
        <w:t xml:space="preserve">Перейдем в домашний каталог и выведем подробный список файлов, чтобы посмотреть, кому они принадлежат. И видим, что они принадлежат моему пользователю. (рис. 7)</w:t>
      </w:r>
    </w:p>
    <w:p>
      <w:pPr>
        <w:pStyle w:val="CaptionedFigure"/>
      </w:pPr>
      <w:r>
        <w:drawing>
          <wp:inline>
            <wp:extent cx="3733800" cy="2945142"/>
            <wp:effectExtent b="0" l="0" r="0" t="0"/>
            <wp:docPr descr="Подробный список фай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Подробный список файлов</w:t>
      </w:r>
    </w:p>
    <w:p>
      <w:pPr>
        <w:pStyle w:val="BodyText"/>
      </w:pPr>
      <w:r>
        <w:t xml:space="preserve">В домашнем каталоге создадим каталог с именем newdir. (рис. 8)</w:t>
      </w:r>
    </w:p>
    <w:p>
      <w:pPr>
        <w:pStyle w:val="CaptionedFigure"/>
      </w:pPr>
      <w:r>
        <w:drawing>
          <wp:inline>
            <wp:extent cx="3086100" cy="1143000"/>
            <wp:effectExtent b="0" l="0" r="0" t="0"/>
            <wp:docPr descr="Создание каталога newdir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BodyText"/>
      </w:pPr>
      <w:r>
        <w:t xml:space="preserve">В каталоге newdir создадим каталог morefun. (рис. 9)</w:t>
      </w:r>
    </w:p>
    <w:p>
      <w:pPr>
        <w:pStyle w:val="CaptionedFigure"/>
      </w:pPr>
      <w:r>
        <w:drawing>
          <wp:inline>
            <wp:extent cx="2882900" cy="457200"/>
            <wp:effectExtent b="0" l="0" r="0" t="0"/>
            <wp:docPr descr="Создание каталога moref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BodyText"/>
      </w:pPr>
      <w:r>
        <w:t xml:space="preserve">Создадим три каталога letters, memos, disk, и удалим их одной командой. (рис. 10)</w:t>
      </w:r>
    </w:p>
    <w:p>
      <w:pPr>
        <w:pStyle w:val="CaptionedFigure"/>
      </w:pPr>
      <w:r>
        <w:drawing>
          <wp:inline>
            <wp:extent cx="3632200" cy="2108200"/>
            <wp:effectExtent b="0" l="0" r="0" t="0"/>
            <wp:docPr descr="Создание каталогов и удаление их одной командо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удаление их одной командой</w:t>
      </w:r>
    </w:p>
    <w:p>
      <w:pPr>
        <w:pStyle w:val="BodyText"/>
      </w:pPr>
      <w:r>
        <w:t xml:space="preserve">Далее удалим каталог newdir. Как видим, мы не можешь его удалить, так как в этом каталоге есть еще один каталог, поэтому нужно удалить дочерний каталог. (рис. 11)</w:t>
      </w:r>
    </w:p>
    <w:p>
      <w:pPr>
        <w:pStyle w:val="CaptionedFigure"/>
      </w:pPr>
      <w:r>
        <w:drawing>
          <wp:inline>
            <wp:extent cx="2870200" cy="635000"/>
            <wp:effectExtent b="0" l="0" r="0" t="0"/>
            <wp:docPr descr="Удаление каталога morefun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morefun</w:t>
      </w:r>
    </w:p>
    <w:p>
      <w:pPr>
        <w:pStyle w:val="BodyText"/>
      </w:pPr>
      <w:r>
        <w:t xml:space="preserve">С помощью команды man определим ключ для вывода всех подкаталогов. (рис. 12)</w:t>
      </w:r>
    </w:p>
    <w:p>
      <w:pPr>
        <w:pStyle w:val="CaptionedFigure"/>
      </w:pPr>
      <w:r>
        <w:drawing>
          <wp:inline>
            <wp:extent cx="2438400" cy="558800"/>
            <wp:effectExtent b="0" l="0" r="0" t="0"/>
            <wp:docPr descr="Ключ для вывода всех подкаталогов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Ключ для вывода всех подкаталогов</w:t>
      </w:r>
    </w:p>
    <w:p>
      <w:pPr>
        <w:pStyle w:val="BodyText"/>
      </w:pPr>
      <w:r>
        <w:t xml:space="preserve">Теперь ключ для вывода элементов по времени. (рис. 13)</w:t>
      </w:r>
    </w:p>
    <w:p>
      <w:pPr>
        <w:pStyle w:val="CaptionedFigure"/>
      </w:pPr>
      <w:r>
        <w:drawing>
          <wp:inline>
            <wp:extent cx="2768600" cy="279400"/>
            <wp:effectExtent b="0" l="0" r="0" t="0"/>
            <wp:docPr descr="Ключ для вывода элементов по времени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Ключ для вывода элементов по времени</w:t>
      </w:r>
    </w:p>
    <w:p>
      <w:pPr>
        <w:pStyle w:val="BodyText"/>
      </w:pPr>
      <w:r>
        <w:t xml:space="preserve">Посмотрим ключи для cd, их 3: L, p и e. (рис. 14)</w:t>
      </w:r>
    </w:p>
    <w:p>
      <w:pPr>
        <w:pStyle w:val="CaptionedFigure"/>
      </w:pPr>
      <w:r>
        <w:drawing>
          <wp:inline>
            <wp:extent cx="3695700" cy="4432300"/>
            <wp:effectExtent b="0" l="0" r="0" t="0"/>
            <wp:docPr descr="Ключи для cd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Ключи для cd</w:t>
      </w:r>
    </w:p>
    <w:p>
      <w:pPr>
        <w:pStyle w:val="BodyText"/>
      </w:pPr>
      <w:r>
        <w:t xml:space="preserve">Теперь посмотрим ключи для pwd. (рис. 15)</w:t>
      </w:r>
    </w:p>
    <w:p>
      <w:pPr>
        <w:pStyle w:val="CaptionedFigure"/>
      </w:pPr>
      <w:r>
        <w:drawing>
          <wp:inline>
            <wp:extent cx="3733800" cy="2967258"/>
            <wp:effectExtent b="0" l="0" r="0" t="0"/>
            <wp:docPr descr="Ключи для pwd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Ключи для pwd</w:t>
      </w:r>
    </w:p>
    <w:p>
      <w:pPr>
        <w:pStyle w:val="BodyText"/>
      </w:pPr>
      <w:r>
        <w:t xml:space="preserve">Далее ключи для mkdir. (рис. 16)</w:t>
      </w:r>
    </w:p>
    <w:p>
      <w:pPr>
        <w:pStyle w:val="CaptionedFigure"/>
      </w:pPr>
      <w:r>
        <w:drawing>
          <wp:inline>
            <wp:extent cx="3733800" cy="3432078"/>
            <wp:effectExtent b="0" l="0" r="0" t="0"/>
            <wp:docPr descr="Ключи для mkdir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Ключи для mkdir</w:t>
      </w:r>
    </w:p>
    <w:p>
      <w:pPr>
        <w:pStyle w:val="BodyText"/>
      </w:pPr>
      <w:r>
        <w:t xml:space="preserve">Ключи для rmdir. (рис. 17)</w:t>
      </w:r>
    </w:p>
    <w:p>
      <w:pPr>
        <w:pStyle w:val="CaptionedFigure"/>
      </w:pPr>
      <w:r>
        <w:drawing>
          <wp:inline>
            <wp:extent cx="3733800" cy="2738938"/>
            <wp:effectExtent b="0" l="0" r="0" t="0"/>
            <wp:docPr descr="Ключи для rmdir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Ключи для rmdir</w:t>
      </w:r>
    </w:p>
    <w:p>
      <w:pPr>
        <w:pStyle w:val="BodyText"/>
      </w:pPr>
      <w:r>
        <w:t xml:space="preserve">Ключи для rm. (рис. 18)</w:t>
      </w:r>
    </w:p>
    <w:p>
      <w:pPr>
        <w:pStyle w:val="CaptionedFigure"/>
      </w:pPr>
      <w:r>
        <w:drawing>
          <wp:inline>
            <wp:extent cx="3721100" cy="4686300"/>
            <wp:effectExtent b="0" l="0" r="0" t="0"/>
            <wp:docPr descr="Ключи для rm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Ключи для rm</w:t>
      </w:r>
    </w:p>
    <w:p>
      <w:pPr>
        <w:pStyle w:val="BodyText"/>
      </w:pPr>
      <w:r>
        <w:t xml:space="preserve">Теперь выведем историю команд. (рис. 19)</w:t>
      </w:r>
    </w:p>
    <w:p>
      <w:pPr>
        <w:pStyle w:val="CaptionedFigure"/>
      </w:pPr>
      <w:r>
        <w:drawing>
          <wp:inline>
            <wp:extent cx="2171700" cy="5359400"/>
            <wp:effectExtent b="0" l="0" r="0" t="0"/>
            <wp:docPr descr="История команд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История команд</w:t>
      </w:r>
    </w:p>
    <w:p>
      <w:pPr>
        <w:pStyle w:val="BodyText"/>
      </w:pPr>
      <w:r>
        <w:t xml:space="preserve">Примеры использования измененных из истории команд. (рис. 20)</w:t>
      </w:r>
    </w:p>
    <w:p>
      <w:pPr>
        <w:pStyle w:val="CaptionedFigure"/>
      </w:pPr>
      <w:r>
        <w:drawing>
          <wp:inline>
            <wp:extent cx="3175000" cy="1701800"/>
            <wp:effectExtent b="0" l="0" r="0" t="0"/>
            <wp:docPr descr="Примеры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Примеры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получил навыки работы с базовыми командами терминала.</w:t>
      </w:r>
    </w:p>
    <w:bookmarkEnd w:id="83"/>
    <w:bookmarkStart w:id="84" w:name="отв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</w:t>
      </w:r>
    </w:p>
    <w:p>
      <w:pPr>
        <w:numPr>
          <w:ilvl w:val="0"/>
          <w:numId w:val="1002"/>
        </w:numPr>
      </w:pPr>
      <w:r>
        <w:t xml:space="preserve">Строка, в которую мы можем писать команды для исполнения.</w:t>
      </w:r>
    </w:p>
    <w:p>
      <w:pPr>
        <w:numPr>
          <w:ilvl w:val="0"/>
          <w:numId w:val="1002"/>
        </w:numPr>
      </w:pPr>
      <w:r>
        <w:t xml:space="preserve">С помощью команды pwd можно определить абсолютный путь текущего каталога. Например, pwd Загрузки</w:t>
      </w:r>
    </w:p>
    <w:p>
      <w:pPr>
        <w:numPr>
          <w:ilvl w:val="0"/>
          <w:numId w:val="1002"/>
        </w:numPr>
      </w:pPr>
      <w:r>
        <w:t xml:space="preserve">С помощью команды ls -F. Пример: ls -F /tmp</w:t>
      </w:r>
    </w:p>
    <w:p>
      <w:pPr>
        <w:numPr>
          <w:ilvl w:val="0"/>
          <w:numId w:val="1002"/>
        </w:numPr>
      </w:pPr>
      <w:r>
        <w:t xml:space="preserve">С помощью команды ls -al. Пример: ls -al /var</w:t>
      </w:r>
    </w:p>
    <w:p>
      <w:pPr>
        <w:numPr>
          <w:ilvl w:val="0"/>
          <w:numId w:val="1002"/>
        </w:numPr>
      </w:pPr>
      <w:r>
        <w:t xml:space="preserve">При помощи команд rm и rmdir. С помощью команды rm -R можно удалить как и файл, так и каталог. Пример: rm -R 1.txt</w:t>
      </w:r>
    </w:p>
    <w:p>
      <w:pPr>
        <w:numPr>
          <w:ilvl w:val="0"/>
          <w:numId w:val="1002"/>
        </w:numPr>
      </w:pPr>
      <w:r>
        <w:t xml:space="preserve">С помощью команды history.</w:t>
      </w:r>
    </w:p>
    <w:p>
      <w:pPr>
        <w:numPr>
          <w:ilvl w:val="0"/>
          <w:numId w:val="1002"/>
        </w:numPr>
      </w:pP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2"/>
        </w:numPr>
      </w:pPr>
      <w:r>
        <w:t xml:space="preserve">cd; mkdir newdir; rm 1.txt</w:t>
      </w:r>
    </w:p>
    <w:p>
      <w:pPr>
        <w:numPr>
          <w:ilvl w:val="0"/>
          <w:numId w:val="1002"/>
        </w:numPr>
      </w:pPr>
      <w:r>
        <w:t xml:space="preserve">Символы экранирования - это символы, которые интерпретируются по-другому. !3;s/-a//newdir</w:t>
      </w:r>
    </w:p>
    <w:p>
      <w:pPr>
        <w:numPr>
          <w:ilvl w:val="0"/>
          <w:numId w:val="1002"/>
        </w:numPr>
      </w:pPr>
      <w:r>
        <w:t xml:space="preserve">Вывод владельца, даты, прав доступа и названий</w:t>
      </w:r>
    </w:p>
    <w:p>
      <w:pPr>
        <w:numPr>
          <w:ilvl w:val="0"/>
          <w:numId w:val="1002"/>
        </w:numPr>
      </w:pPr>
      <w:r>
        <w:t xml:space="preserve">Относительный путь к файлу- это путь относительно текущего местоположения. cd tmp и cd /tmp</w:t>
      </w:r>
    </w:p>
    <w:p>
      <w:pPr>
        <w:numPr>
          <w:ilvl w:val="0"/>
          <w:numId w:val="1002"/>
        </w:numPr>
      </w:pPr>
      <w:r>
        <w:t xml:space="preserve">С помощью команды man</w:t>
      </w:r>
    </w:p>
    <w:p>
      <w:pPr>
        <w:numPr>
          <w:ilvl w:val="0"/>
          <w:numId w:val="1002"/>
        </w:numPr>
      </w:pPr>
      <w:r>
        <w:t xml:space="preserve">Клавиша tab.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№6</dc:title>
  <dc:creator>Славинский Владислав Вадимович</dc:creator>
  <dc:language>ru-RU</dc:language>
  <cp:keywords/>
  <dcterms:created xsi:type="dcterms:W3CDTF">2025-03-22T14:54:16Z</dcterms:created>
  <dcterms:modified xsi:type="dcterms:W3CDTF">2025-03-22T14:54:16Z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