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Evaluation Guide and Practice Tasks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How the evaluation works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task is checked against a list of criteria. Every criterion receives one of four qualitative levels:</w:t>
      </w:r>
    </w:p>
    <w:tbl>
      <w:tblPr>
        <w:tblStyle w:val="Table1"/>
        <w:tblW w:w="4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3096"/>
        <w:tblGridChange w:id="0">
          <w:tblGrid>
            <w:gridCol w:w="1710"/>
            <w:gridCol w:w="3096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fully met; results correct, documented, and the student can explain and defend every part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met with minor gaps (small missing element, weak interpretation)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Satisfactory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Partially met; the core works but documentation or correctness has notable flaws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Unsatisfactory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met, incorrect, or the student cannot explain it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task outcome is the overall level across its criteria.</w:t>
        <w:br w:type="textWrapping"/>
        <w:t xml:space="preserve">The phase outcome is derived from the four task outcomes.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General rules (consequences instead of point deductions)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sdt>
        <w:sdtPr>
          <w:id w:val="-81821370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Individual work. Each student uses their own repository and their own seed (student ID). Copied notebooks or shared results → task rated Unsatisfactory + formal integrity review.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sdt>
        <w:sdtPr>
          <w:id w:val="210423737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On-time submission. One day late → task level lowered by one step.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sdt>
        <w:sdtPr>
          <w:id w:val="-117546683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Reproducibility. Missing seed or undocumented hyperparameters → task capped at Satisfactory.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sdt>
        <w:sdtPr>
          <w:id w:val="91897211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Metrics rule. Accuracy alone is not accepted. Missing precision/recall/F1 → task capped at Good. Missing confusion matrix → noted in feedback, capped at Good.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sdt>
        <w:sdtPr>
          <w:id w:val="4286818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Data leakage (test data used in training, validation, or threshold selection) → task rated Unsatisfactory.</w:t>
          </w:r>
        </w:sdtContent>
      </w:sdt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Task 1 — Model Selection Memo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Criteria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three architectures compared with technically correct descriptions.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three credible sources cited properly.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 justified against project constraints: speed of the first pipeline gate, model size, accuracy, small synthetic dataset.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 learning and the two training regimes (frozen base / last layers vs full fine-tuning) explained correctly.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 criteria and acceptance thresholds defined before experiments.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 is structured, clear, and submitted on time with a repository commit.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guide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Excellent: all criteria met; justification explicitly connects model properties to pipeline requirements.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Good: all criteria met but justification is generic or sources are thin.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Satisfactory: comparison exists but constraints or acceptance criteria are missing.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Unsatisfactory: no real comparison, or copied without understanding.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 file in repository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table present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 stated in advance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Task 2 — MobileNetV2 Baseline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Criteria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loading correct: RGB, normalization, 224×224, binary class mode, correct 70/15/15 split.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214130292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Transfer learning setup correct: pretrained frozen MobileNetV2 with the standard head (global average pooling → dense → dropout → single sigmoid output).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executed and logged: loss and accuracy curves saved and shown.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performed on the test split only, with accuracy, precision, recall, F1 and confusion matrix.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Reproducibility: seed fixed, hyperparameters documented.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interpreted: student explains what the curves show (overfitting / underfitting), not just pastes them.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notebook runs end-to-end without errors and was submitted on time.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guide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Excellent: all criteria met; interpretation shows real understanding of training dynamics.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Good: pipeline correct but interpretation shallow or one metric missing.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Satisfactory: model trains but evaluation incomplete or reproducibility missing.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Unsatisfactory: notebook does not run, test set misused, or student cannot explain the code.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Notebook runs from start to finish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Curves and confusion matrix present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Test-split metrics complete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Seed and hyperparameters documented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YOLOv8 Classification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Criteria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YOLO classification dataset structure correct and built from the same split as Task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least two variants trained (e.g., nano and small, or two fine-tuning regimes).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Metrics complete: accuracy, precision, recall, F1, confusion matrix.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metrics measured with a proper latency protocol (warm-up runs, then average per-image time) plus model size.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written comparison with the student's own MobileNetV2 result on the same test split.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 log and notebook/script clarity.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On-time submission and successful defense.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guide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Excellent: all criteria met; comparison explains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models differ (architecture, input size, speed).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Good: both variants trained and compared, but latency protocol or analysis weak.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Satisfactory: one variant trained, metrics partial, comparison missing.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Unsatisfactory: wrong dataset structure, results not reproducible, or cannot explain Ultralytics training output.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Train/val/test folder structure correct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variants trained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Latency and size reported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comparison with Task 2 baseline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Task 3 — Third Model, Full Comparison, Decision Memo, Presentation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third model trained correctly with family-appropriate preprocessing and input size.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comparison table across at least three models: accuracy, precision, recall, F1, latency, size, parameters, training time.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Visualizations: accuracy-vs-speed (or accuracy-vs-size) chart and confusion matrices side by side.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analysis with a failure gallery; hardest defect identified (expected: glare).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memo recommending one model for the pipeline, justified by deployment constraints, with alternatives and risks stated.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Five-minute in-class presentation delivered, questions answered.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organized, experiment log complete, submitted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Level guide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Excellent: all criteria met; the decision memo reads like a professional engineering decision with evidence.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Good: comparison complete but decision justification or error analysis thin.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Satisfactory: third model trained and table exists, but no real analysis or memo.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Unsatisfactory: comparison unfair (different splits/preprocessing), presentation missing, or results cannot be defended.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 model results present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Comparison table and charts present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gallery and error analysis present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memo submitted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delivered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Bonus recognition (qualitative, recorded in comments)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Fine-tuning experiment with lowered learning rate and reported delta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Re-test of a previously failing model with corrected preprocessing and explanation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modern architecture tested under the same protocol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849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849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849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8492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849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8492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8492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8492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849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849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849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8492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849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849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849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849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849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8492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849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492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84924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D055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8hGAXlRefVaKwMQW4cPkO3rh+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UtoTldSS29MQzh6UlNZZzIyaGliblJaUE56RlRXa2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2026-10-18T19:46:00Z</dcterms:created>
  <dc:creator>Bersabeh Binyam</dc:creator>
</cp:coreProperties>
</file>