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67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является наследником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getBotUsername</w:t>
      </w:r>
      <w:r>
        <w:rPr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getBotToken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так же можно использовать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>Для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пользовательские команды не были потеряны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случае запроса на выполнения какой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команды во время выполнения другой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будет использоваться класс </w:t>
      </w:r>
      <w:r>
        <w:rPr>
          <w:rStyle w:val="None"/>
          <w:rFonts w:ascii="Courier New" w:hAnsi="Courier New" w:hint="default"/>
          <w:sz w:val="24"/>
          <w:szCs w:val="24"/>
          <w:rtl w:val="0"/>
          <w:lang w:val="ru-RU"/>
        </w:rPr>
        <w:t>С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ommandsQueue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В данном классе реализованы следующие методы</w:t>
      </w:r>
      <w:r>
        <w:rPr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isEmpty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</w:rPr>
        <w:t>(</w:t>
      </w:r>
      <w:r>
        <w:rPr>
          <w:rtl w:val="0"/>
          <w:lang w:val="ru-RU"/>
        </w:rPr>
        <w:t xml:space="preserve">метод возвращает </w:t>
      </w:r>
      <w:r>
        <w:rPr>
          <w:rtl w:val="0"/>
          <w:lang w:val="en-US"/>
        </w:rPr>
        <w:t>true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в очереди на выполнение нет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false, </w:t>
      </w:r>
      <w:r>
        <w:rPr>
          <w:rtl w:val="0"/>
          <w:lang w:val="ru-RU"/>
        </w:rPr>
        <w:t>если есть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еще не выполнены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add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 добавляет его в очередь на выполнение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peek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метод возвращает первую команду в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удаляя эту команду из очереди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poll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возвращает команду  из начала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этому удаляя ее из очереди</w:t>
      </w:r>
      <w:r>
        <w:rPr>
          <w:rtl w:val="0"/>
          <w:lang w:val="ru-RU"/>
        </w:rPr>
        <w:t>).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3.2.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3.2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имеет один метод 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getClient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возвращаемый тип которого является параметризованным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Этот метод 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устанавливает соединение с внешней системой и возвращает объект класса клиента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этот метод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которые хранят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имеют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CommandFactory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238319</wp:posOffset>
            </wp:positionV>
            <wp:extent cx="5936616" cy="241647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6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 xml:space="preserve">3.5). </w:t>
      </w:r>
    </w:p>
    <w:p>
      <w:pPr>
        <w:pStyle w:val="Text"/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223338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ognizer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3.5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CommandRecognizer </w:t>
      </w:r>
      <w:r>
        <w:rPr>
          <w:rtl w:val="0"/>
          <w:lang w:val="ru-RU"/>
        </w:rPr>
        <w:t>и его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для определения команды на основе различных событий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пришедших от </w:t>
      </w:r>
      <w:r>
        <w:rPr>
          <w:rFonts w:cs="Arial Unicode MS" w:eastAsia="Arial Unicode MS"/>
          <w:rtl w:val="0"/>
          <w:lang w:val="en-US"/>
        </w:rPr>
        <w:t>Telegram.</w:t>
      </w:r>
      <w:r>
        <w:rPr>
          <w:rFonts w:cs="Arial Unicode MS" w:eastAsia="Arial Unicode MS" w:hint="default"/>
          <w:rtl w:val="0"/>
        </w:rPr>
        <w:t xml:space="preserve">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PlainTextRecognizer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определяет команду на основе пришедшего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TelegramCommandsRecognizer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на основе 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KeyboardClickRecognizer</w:t>
      </w:r>
      <w:r>
        <w:rPr>
          <w:rFonts w:cs="Arial Unicode MS" w:eastAsia="Arial Unicode MS" w:hint="default"/>
          <w:rtl w:val="0"/>
        </w:rPr>
        <w:t xml:space="preserve">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6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225279</wp:posOffset>
            </wp:positionH>
            <wp:positionV relativeFrom="line">
              <wp:posOffset>200128</wp:posOffset>
            </wp:positionV>
            <wp:extent cx="5473356" cy="3434263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agram6_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56" cy="3434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jc w:val="center"/>
        <w:rPr>
          <w:rStyle w:val="Hyperlink.0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будет хранить информацию о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проекте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идентификатор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описание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 на проект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а также список созданных для этого проекта конфигураций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возвращает информацию о выполняющейся 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197337</wp:posOffset>
            </wp:positionV>
            <wp:extent cx="5936616" cy="3312898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iagram7_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312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jc w:val="center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findIssueByKey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возвращает соответствующую задачу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сообщения будут являться классы 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а именно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 будет наследоваться от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метода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 xml:space="preserve">будет принимать объект класса </w:t>
      </w:r>
      <w:r>
        <w:rPr>
          <w:rStyle w:val="Hyperlink.0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Hyperlink.0"/>
          <w:rtl w:val="0"/>
          <w:lang w:val="en-US"/>
        </w:rPr>
        <w:t xml:space="preserve">sendMessage(SendMessage)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получения экземпляра данного класса используется статический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202923</wp:posOffset>
            </wp:positionV>
            <wp:extent cx="5936616" cy="3516491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Diagram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16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ru-RU"/>
        </w:rPr>
        <w:t xml:space="preserve"> наследуется от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предназначен для отслеживания завершения сборки проекта и последующего уведомления пользователей об этом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Экземпляр класса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свой рабочий процесс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>: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LastBuildDaoImpl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>проектах компании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строку с именем </w:t>
      </w:r>
      <w:r>
        <w:rPr>
          <w:rStyle w:val="None"/>
          <w:sz w:val="28"/>
          <w:szCs w:val="28"/>
          <w:rtl w:val="0"/>
          <w:lang w:val="ru-RU"/>
        </w:rPr>
        <w:t>проекта</w:t>
      </w:r>
      <w:r>
        <w:rPr>
          <w:rStyle w:val="None"/>
          <w:sz w:val="28"/>
          <w:szCs w:val="28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getByTelegramChatId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exi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1714446</wp:posOffset>
            </wp:positionH>
            <wp:positionV relativeFrom="line">
              <wp:posOffset>245521</wp:posOffset>
            </wp:positionV>
            <wp:extent cx="2648545" cy="3754642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ppl_pr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45" cy="3754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</w:t>
      </w:r>
      <w:r>
        <w:rPr>
          <w:rStyle w:val="None"/>
          <w:sz w:val="28"/>
          <w:szCs w:val="28"/>
          <w:rtl w:val="0"/>
          <w:lang w:val="ru-RU"/>
        </w:rPr>
        <w:t>учетным данным для входа во внешнюю систему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 xml:space="preserve">идентификатор записи в базе данных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соответствующий </w:t>
      </w:r>
      <w:r>
        <w:rPr>
          <w:rStyle w:val="None"/>
          <w:sz w:val="28"/>
          <w:szCs w:val="28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</w:t>
      </w:r>
      <w:r>
        <w:rPr>
          <w:rStyle w:val="None"/>
          <w:sz w:val="28"/>
          <w:szCs w:val="28"/>
          <w:rtl w:val="0"/>
          <w:lang w:val="en-US"/>
        </w:rPr>
        <w:t xml:space="preserve">c </w:t>
      </w:r>
      <w:r>
        <w:rPr>
          <w:rStyle w:val="None"/>
          <w:sz w:val="28"/>
          <w:szCs w:val="28"/>
          <w:rtl w:val="0"/>
          <w:lang w:val="ru-RU"/>
        </w:rPr>
        <w:t>учетными данными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en-US"/>
        </w:rPr>
        <w:t>10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1794816</wp:posOffset>
            </wp:positionH>
            <wp:positionV relativeFrom="line">
              <wp:posOffset>217398</wp:posOffset>
            </wp:positionV>
            <wp:extent cx="2665468" cy="3257794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reds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468" cy="3257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10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ru-RU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JIRA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getByJiraId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JIRA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экземпляр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 xml:space="preserve">).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1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1842927</wp:posOffset>
            </wp:positionH>
            <wp:positionV relativeFrom="page">
              <wp:posOffset>720090</wp:posOffset>
            </wp:positionV>
            <wp:extent cx="2238061" cy="3275629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061" cy="3275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1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JiraProjectDao</w:t>
      </w:r>
    </w:p>
    <w:p>
      <w:pPr>
        <w:pStyle w:val="Text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связанных с информацией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 xml:space="preserve">2 </w:t>
      </w:r>
      <w:r>
        <w:rPr>
          <w:rStyle w:val="None"/>
          <w:sz w:val="28"/>
          <w:szCs w:val="28"/>
          <w:rtl w:val="0"/>
          <w:lang w:val="ru-RU"/>
        </w:rPr>
        <w:t xml:space="preserve">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1866422</wp:posOffset>
            </wp:positionH>
            <wp:positionV relativeFrom="line">
              <wp:posOffset>243200</wp:posOffset>
            </wp:positionV>
            <wp:extent cx="2191069" cy="320685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69" cy="3206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К</w:t>
      </w:r>
      <w:r>
        <w:rPr>
          <w:rStyle w:val="None"/>
          <w:sz w:val="28"/>
          <w:szCs w:val="28"/>
          <w:rtl w:val="0"/>
          <w:lang w:val="ru-RU"/>
        </w:rPr>
        <w:t xml:space="preserve">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TeamCityProjectDaoImpl </w:t>
      </w:r>
      <w:r>
        <w:rPr>
          <w:rStyle w:val="None"/>
          <w:sz w:val="28"/>
          <w:szCs w:val="28"/>
          <w:rtl w:val="0"/>
          <w:lang w:val="ru-RU"/>
        </w:rPr>
        <w:t>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getByTeamCityId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экземпляр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группами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3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1879523</wp:posOffset>
            </wp:positionH>
            <wp:positionV relativeFrom="line">
              <wp:posOffset>312377</wp:posOffset>
            </wp:positionV>
            <wp:extent cx="2164869" cy="3179931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869" cy="3179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3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пользователя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getByApplicationProjectName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строку с именем проекта компании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На рисунке </w:t>
      </w:r>
      <w:r>
        <w:rPr>
          <w:rStyle w:val="None"/>
          <w:sz w:val="28"/>
          <w:szCs w:val="28"/>
          <w:rtl w:val="0"/>
          <w:lang w:val="ru-RU"/>
        </w:rPr>
        <w:t>3</w:t>
      </w:r>
      <w:r>
        <w:rPr>
          <w:rStyle w:val="None"/>
          <w:sz w:val="28"/>
          <w:szCs w:val="28"/>
          <w:rtl w:val="0"/>
          <w:lang w:val="ru-RU"/>
        </w:rPr>
        <w:t>.</w:t>
      </w:r>
      <w:r>
        <w:rPr>
          <w:rStyle w:val="None"/>
          <w:sz w:val="28"/>
          <w:szCs w:val="28"/>
          <w:rtl w:val="0"/>
          <w:lang w:val="ru-RU"/>
        </w:rPr>
        <w:t>1</w:t>
      </w:r>
      <w:r>
        <w:rPr>
          <w:rStyle w:val="None"/>
          <w:sz w:val="28"/>
          <w:szCs w:val="28"/>
          <w:rtl w:val="0"/>
          <w:lang w:val="en-US"/>
        </w:rPr>
        <w:t>4</w:t>
      </w:r>
      <w:r>
        <w:rPr>
          <w:rStyle w:val="None"/>
          <w:sz w:val="28"/>
          <w:szCs w:val="28"/>
          <w:rtl w:val="0"/>
          <w:lang w:val="ru-RU"/>
        </w:rPr>
        <w:t xml:space="preserve"> представлена диаграмма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TelegramLeadDao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1582318</wp:posOffset>
            </wp:positionH>
            <wp:positionV relativeFrom="line">
              <wp:posOffset>329022</wp:posOffset>
            </wp:positionV>
            <wp:extent cx="2759279" cy="3318233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oup_dao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279" cy="3318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4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Text"/>
        <w:rPr>
          <w:rStyle w:val="None"/>
          <w:rFonts w:ascii="Courier New" w:cs="Courier New" w:hAnsi="Courier New" w:eastAsia="Courier New"/>
          <w:sz w:val="24"/>
          <w:szCs w:val="24"/>
          <w:lang w:val="ru-RU"/>
        </w:rPr>
      </w:pP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</w:p>
    <w:p>
      <w:pPr>
        <w:pStyle w:val="Text"/>
        <w:rPr>
          <w:rStyle w:val="None"/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  <w:rPr>
          <w:rStyle w:val="None"/>
          <w:sz w:val="28"/>
          <w:szCs w:val="28"/>
          <w:lang w:val="ru-RU"/>
        </w:rPr>
      </w:pP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LastBuildDaoImpl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  <w:rPr>
          <w:rStyle w:val="Hyperlink.0"/>
        </w:rPr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  <w:bookmarkEnd w:id="22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r>
        <w:rPr>
          <w:rStyle w:val="None"/>
          <w:color w:val="000000"/>
          <w:u w:color="000000"/>
          <w:lang w:val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2759279" cy="3520459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roject_conf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279" cy="3520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color w:val="000000"/>
          <w:u w:color="000000"/>
          <w:lang w:val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2752928</wp:posOffset>
            </wp:positionH>
            <wp:positionV relativeFrom="page">
              <wp:posOffset>720090</wp:posOffset>
            </wp:positionV>
            <wp:extent cx="2827200" cy="3520459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last_build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0" cy="3520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</w:t>
      </w: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ge">
                  <wp:posOffset>1145539</wp:posOffset>
                </wp:positionV>
                <wp:extent cx="5936616" cy="6408688"/>
                <wp:effectExtent l="0" t="0" r="0" b="0"/>
                <wp:wrapTopAndBottom distT="0" distB="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616" cy="64086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29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2073"/>
                              <w:gridCol w:w="2177"/>
                              <w:gridCol w:w="3525"/>
                              <w:gridCol w:w="155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40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restart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ru-RU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Style w:val="None"/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  <w:lang w:val="de-DE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Аутентификация с корректными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логином и паролем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authenticate_jira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 и пароль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успешной аутентификации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6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Закрытие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close_issue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ID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задачи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закрытии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Получение списка задач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get_issues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со списком задач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208" w:hRule="atLeast"/>
                              </w:trPr>
                              <w:tc>
                                <w:tcPr>
                                  <w:tcW w:type="dxa" w:w="2073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Изменение параметров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update_issue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название обновляемого поля и новое значение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изменении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5.6pt;margin-top:90.2pt;width:467.5pt;height:504.6pt;z-index:25167564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29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2073"/>
                        <w:gridCol w:w="2177"/>
                        <w:gridCol w:w="3525"/>
                        <w:gridCol w:w="155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440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restart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ru-RU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Style w:val="None"/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  <w:lang w:val="de-DE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Аутентификация с корректными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логином и паролем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authenticate_jira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 и пароль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успешной аутентификации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56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Закрытие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close_issue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задачи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закрытии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Получение списка задач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get_issues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со списком задач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208" w:hRule="atLeast"/>
                        </w:trPr>
                        <w:tc>
                          <w:tcPr>
                            <w:tcW w:type="dxa" w:w="2073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Изменение параметров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update_issue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название обновляемого поля и новое значение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изменении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тся эффективным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 xml:space="preserve">// </w:t>
      </w:r>
      <w:r>
        <w:rPr>
          <w:rtl w:val="0"/>
          <w:lang w:val="en-US"/>
        </w:rPr>
        <w:t xml:space="preserve">TODO: </w:t>
      </w:r>
      <w:r>
        <w:rPr>
          <w:rtl w:val="0"/>
          <w:lang w:val="ru-RU"/>
        </w:rPr>
        <w:t>остальные модули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color w:val="000000"/>
          <w:u w:color="000000"/>
          <w:lang w:val="ru-RU"/>
        </w:rPr>
      </w:pPr>
      <w:r>
        <w:rPr>
          <w:rtl w:val="0"/>
          <w:lang w:val="ru-RU"/>
        </w:rPr>
        <w:t>Также было проведено технико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экономическое обоснование эффективности разработки и реализации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дипломного проекта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 xml:space="preserve">В результате обоснования были получены </w:t>
      </w:r>
      <w:r>
        <w:rPr>
          <w:rtl w:val="0"/>
          <w:lang w:val="ru-RU"/>
        </w:rPr>
        <w:t>следующие значения показателей эффективности</w:t>
      </w:r>
      <w:r>
        <w:rPr>
          <w:rtl w:val="0"/>
          <w:lang w:val="ru-RU"/>
        </w:rPr>
        <w:t>: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чистый дисконтированный доход за четыре года составит </w:t>
      </w:r>
      <w:r>
        <w:rPr>
          <w:rtl w:val="0"/>
          <w:lang w:val="ru-RU"/>
        </w:rPr>
        <w:t xml:space="preserve">1134,11 </w:t>
      </w:r>
      <w:r>
        <w:rPr>
          <w:rtl w:val="0"/>
          <w:lang w:val="ru-RU"/>
        </w:rPr>
        <w:t>руб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рентабельность инвестиций составит </w:t>
      </w:r>
      <w:r>
        <w:rPr>
          <w:rStyle w:val="None"/>
          <w:color w:val="000000"/>
          <w:u w:color="000000"/>
          <w:rtl w:val="0"/>
          <w:lang w:val="ru-RU"/>
        </w:rPr>
        <w:t>33 %.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Таким образом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Style w:val="None"/>
          <w:color w:val="000000"/>
          <w:u w:color="000000"/>
          <w:rtl w:val="0"/>
          <w:lang w:val="ru-RU"/>
        </w:rPr>
        <w:t>ю</w:t>
      </w:r>
      <w:r>
        <w:rPr>
          <w:rStyle w:val="None"/>
          <w:color w:val="000000"/>
          <w:u w:color="000000"/>
          <w:rtl w:val="0"/>
          <w:lang w:val="ru-RU"/>
        </w:rPr>
        <w:t>тся эффективным</w:t>
      </w:r>
      <w:r>
        <w:rPr>
          <w:rStyle w:val="None"/>
          <w:color w:val="000000"/>
          <w:u w:color="000000"/>
          <w:rtl w:val="0"/>
          <w:lang w:val="ru-RU"/>
        </w:rPr>
        <w:t>и</w:t>
      </w:r>
      <w:r>
        <w:rPr>
          <w:rStyle w:val="None"/>
          <w:color w:val="000000"/>
          <w:u w:color="000000"/>
          <w:rtl w:val="0"/>
          <w:lang w:val="ru-RU"/>
        </w:rPr>
        <w:t>,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осуществлять инвестиции в его разработку</w:t>
      </w:r>
      <w:r>
        <w:rPr>
          <w:rStyle w:val="None"/>
          <w:color w:val="000000"/>
          <w:u w:color="000000"/>
          <w:rtl w:val="0"/>
          <w:lang w:val="ru-RU"/>
        </w:rPr>
        <w:t xml:space="preserve"> целесообразно</w:t>
      </w:r>
      <w:r>
        <w:rPr>
          <w:rStyle w:val="None"/>
          <w:color w:val="000000"/>
          <w:u w:color="00000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67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