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 xml:space="preserve">многие </w:t>
      </w:r>
      <w:r>
        <w:rPr>
          <w:rtl w:val="0"/>
        </w:rPr>
        <w:t>процессы</w:t>
      </w:r>
      <w:r>
        <w:rPr>
          <w:rtl w:val="0"/>
        </w:rPr>
        <w:t xml:space="preserve"> только начинают автоматизировать</w:t>
      </w:r>
      <w:r>
        <w:rPr>
          <w:rtl w:val="0"/>
        </w:rPr>
        <w:t xml:space="preserve"> </w:t>
      </w:r>
      <w:r>
        <w:rPr>
          <w:rtl w:val="0"/>
        </w:rPr>
        <w:t>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 xml:space="preserve">поэтому </w:t>
      </w:r>
      <w:r>
        <w:rPr>
          <w:rtl w:val="0"/>
        </w:rPr>
        <w:t>ниже</w:t>
      </w:r>
      <w:r>
        <w:rPr>
          <w:rtl w:val="0"/>
        </w:rPr>
        <w:t xml:space="preserve">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</w:t>
      </w:r>
      <w:r>
        <w:rPr>
          <w:rtl w:val="0"/>
        </w:rPr>
        <w:t xml:space="preserve"> </w:t>
      </w:r>
      <w:r>
        <w:rPr>
          <w:rtl w:val="0"/>
        </w:rPr>
        <w:t>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 xml:space="preserve">пополнить </w:t>
      </w:r>
      <w:r>
        <w:rPr>
          <w:rtl w:val="0"/>
        </w:rPr>
        <w:t xml:space="preserve">баланс на </w:t>
      </w:r>
      <w:r>
        <w:rPr>
          <w:rtl w:val="0"/>
        </w:rPr>
        <w:t>банковски</w:t>
      </w:r>
      <w:r>
        <w:rPr>
          <w:rtl w:val="0"/>
        </w:rPr>
        <w:t>х</w:t>
      </w:r>
      <w:r>
        <w:rPr>
          <w:rtl w:val="0"/>
        </w:rPr>
        <w:t xml:space="preserve"> карт</w:t>
      </w:r>
      <w:r>
        <w:rPr>
          <w:rtl w:val="0"/>
        </w:rPr>
        <w:t>ах</w:t>
      </w:r>
      <w:r>
        <w:rPr>
          <w:rtl w:val="0"/>
        </w:rPr>
        <w:t xml:space="preserve"> и электронны</w:t>
      </w:r>
      <w:r>
        <w:rPr>
          <w:rtl w:val="0"/>
        </w:rPr>
        <w:t>х</w:t>
      </w:r>
      <w:r>
        <w:rPr>
          <w:rtl w:val="0"/>
        </w:rPr>
        <w:t xml:space="preserve"> кошел</w:t>
      </w:r>
      <w:r>
        <w:rPr>
          <w:rtl w:val="0"/>
        </w:rPr>
        <w:t>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>При наличии задолженности</w:t>
      </w:r>
      <w:r>
        <w:rPr>
          <w:rtl w:val="0"/>
        </w:rPr>
        <w:t xml:space="preserve"> </w:t>
      </w:r>
      <w:r>
        <w:rPr>
          <w:rtl w:val="0"/>
        </w:rPr>
        <w:t xml:space="preserve">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</w:t>
      </w:r>
      <w:r>
        <w:rPr>
          <w:rtl w:val="0"/>
        </w:rPr>
        <w:t xml:space="preserve"> помогает</w:t>
      </w:r>
      <w:r>
        <w:rPr>
          <w:rtl w:val="0"/>
        </w:rPr>
        <w:t xml:space="preserve"> контролир</w:t>
      </w:r>
      <w:r>
        <w:rPr>
          <w:rtl w:val="0"/>
        </w:rPr>
        <w:t>овать</w:t>
      </w:r>
      <w:r>
        <w:rPr>
          <w:rtl w:val="0"/>
        </w:rPr>
        <w:t xml:space="preserve"> расходы и подбира</w:t>
      </w:r>
      <w:r>
        <w:rPr>
          <w:rtl w:val="0"/>
        </w:rPr>
        <w:t>ть</w:t>
      </w:r>
      <w:r>
        <w:rPr>
          <w:rtl w:val="0"/>
        </w:rPr>
        <w:t xml:space="preserve">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>а оказывает финансовую помощь в целом</w:t>
      </w:r>
      <w:r>
        <w:rPr>
          <w:rtl w:val="0"/>
        </w:rPr>
        <w:t xml:space="preserve">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D0%2525252525252525259A%252525252525252525D1%25252525252525252580%252525252525252525D0%252525252525252525BE%252525252525252525D1%25252525252525252581%252525252525252525D1%25252525252525252581%252525252525252525D0%252525252525252525BF%252525252525252525D0%252525252525252525BB%252525252525252525D0%252525252525252525B0%252525252525252525D1%25252525252525252582%252525252525252525D1%25252525252525252584%252525252525252525D0%252525252525252525BE%252525252525252525D1%25252525252525252580%252525252525252525D0%252525252525252525BC%252525252525252525D0%252525252525252525B5%252525252525252525D0%252525252525252525BD%252525252525252525D0%252525252525252525BD%252525252525252525D0%252525252525252525BE%252525252525252525D0%252525252525252525B5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5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0%252525252525252525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D0%252525252525252525A1%252525252525252525D0%252525252525252525B8%252525252525252525D1%25252525252525252581%252525252525252525D1%25252525252525252582%252525252525252525D0%252525252525252525B5%252525252525252525D0%252525252525252525BC%252525252525252525D0%252525252525252525B0_%252525252525252525D0%252525252525252525BC%252525252525252525D0%252525252525252525B3%252525252525252525D0%252525252525252525BD%252525252525252525D0%252525252525252525BE%252525252525252525D0%252525252525252525B2%252525252525252525D0%252525252525252525B5%252525252525252525D0%252525252525252525BD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C%252525252525252525D0%252525252525252525B5%252525252525252525D0%252525252525252525BD%252525252525252525D0%252525252525252525B0_%252525252525252525D1%25252525252525252581%252525252525252525D0%252525252525252525BE%252525252525252525D0%252525252525252525BE%252525252525252525D0%252525252525252525B1%252525252525252525D1%25252525252525252589%252525252525252525D0%252525252525252525B5%252525252525252525D0%252525252525252525BD%252525252525252525D0%252525252525252525B8%252525252525252525D1%2525252525252525258F%252525252525252525D0%252525252525252525BC%252525252525252525D0%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 xml:space="preserve">2015 </w:t>
      </w:r>
      <w:r>
        <w:rPr>
          <w:rtl w:val="0"/>
          <w:lang w:val="en-US"/>
        </w:rPr>
        <w:t>[2]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4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 1) [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5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</w:t>
      </w:r>
      <w:r>
        <w:rPr>
          <w:rtl w:val="0"/>
          <w:lang w:val="en-US"/>
        </w:rPr>
        <w:t>6</w:t>
      </w:r>
      <w:r>
        <w:rPr>
          <w:rtl w:val="0"/>
          <w:lang w:val="ru-RU"/>
        </w:rPr>
        <w:t xml:space="preserve">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перед остальными являются</w:t>
      </w:r>
      <w:r>
        <w:rPr>
          <w:rtl w:val="0"/>
          <w:lang w:val="en-US"/>
        </w:rPr>
        <w:t xml:space="preserve"> [</w:t>
      </w:r>
      <w:r>
        <w:rPr>
          <w:rtl w:val="0"/>
          <w:lang w:val="en-US"/>
        </w:rPr>
        <w:t>7</w:t>
      </w:r>
      <w:r>
        <w:rPr>
          <w:rtl w:val="0"/>
          <w:lang w:val="en-US"/>
        </w:rPr>
        <w:t>]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Универсальность</w:t>
      </w:r>
      <w:r>
        <w:rPr>
          <w:rtl w:val="0"/>
          <w:lang w:val="ru-RU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Гибкость и возможность расширения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системе есть множество готовых шаблонов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отличающихся невероятно широкими возможностями персонализации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она подойдет для любой команды и любого процесса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>— нерешенные высокоприоритетные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среднее время решения задачи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</w:p>
    <w:p>
      <w:pPr>
        <w:pStyle w:val="Normal.0"/>
      </w:pPr>
      <w:r>
        <w:rPr>
          <w:rtl w:val="0"/>
        </w:rPr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</w:t>
      </w:r>
      <w:r>
        <w:rPr>
          <w:rtl w:val="0"/>
          <w:lang w:val="en-US"/>
        </w:rPr>
        <w:t>8</w:t>
      </w:r>
      <w:r>
        <w:rPr>
          <w:rtl w:val="0"/>
          <w:lang w:val="ru-RU"/>
        </w:rPr>
        <w:t>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</w:t>
      </w:r>
      <w:r>
        <w:rPr>
          <w:rtl w:val="0"/>
          <w:lang w:val="en-US"/>
        </w:rPr>
        <w:t>9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11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</w:t>
      </w:r>
      <w:r>
        <w:rPr>
          <w:rtl w:val="0"/>
          <w:lang w:val="en-US"/>
        </w:rPr>
        <w:t>9</w:t>
      </w:r>
      <w:r>
        <w:rPr>
          <w:rtl w:val="0"/>
          <w:lang w:val="ru-RU"/>
        </w:rPr>
        <w:t>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</w:t>
      </w:r>
      <w:r>
        <w:rPr>
          <w:rtl w:val="0"/>
          <w:lang w:val="en-US"/>
        </w:rPr>
        <w:t>10</w:t>
      </w:r>
      <w:r>
        <w:rPr>
          <w:rtl w:val="0"/>
          <w:lang w:val="ru-RU"/>
        </w:rPr>
        <w:t>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>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heading 2"/>
        <w:rPr>
          <w:rFonts w:ascii="Arial Unicode MS" w:cs="Arial Unicode MS" w:hAnsi="Arial Unicode MS" w:eastAsia="Arial Unicode MS"/>
        </w:rPr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данной системы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перечислить следущие </w:t>
      </w:r>
      <w:r>
        <w:rPr>
          <w:rtl w:val="0"/>
          <w:lang w:val="ru-RU"/>
        </w:rPr>
        <w:t>[1</w:t>
      </w:r>
      <w:r>
        <w:rPr>
          <w:rtl w:val="0"/>
          <w:lang w:val="en-US"/>
        </w:rPr>
        <w:t>2</w:t>
      </w:r>
      <w:r>
        <w:rPr>
          <w:rtl w:val="0"/>
          <w:lang w:val="ru-RU"/>
        </w:rPr>
        <w:t>]: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</w:t>
      </w:r>
      <w:r>
        <w:rPr>
          <w:rFonts w:cs="Arial Unicode MS" w:eastAsia="Arial Unicode MS"/>
          <w:rtl w:val="0"/>
          <w:lang w:val="en-US"/>
        </w:rPr>
        <w:t>3</w:t>
      </w:r>
      <w:r>
        <w:rPr>
          <w:rFonts w:cs="Arial Unicode MS" w:eastAsia="Arial Unicode MS"/>
          <w:rtl w:val="0"/>
        </w:rPr>
        <w:t>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 xml:space="preserve">— 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>— 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>— 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 xml:space="preserve">— 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>— Производительность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2525252525252525252525D0%2525252525252525252525A2%2525252525252525252525D0%2525252525252525252525B5%2525252525252525252525D1%252525252525252525252581%2525252525252525252525D1%252525252525252525252582%2525252525252525252525D0%2525252525252525252525B8%2525252525252525252525D1%252525252525252525252580%2525252525252525252525D0%2525252525252525252525BE%2525252525252525252525D0%2525252525252525252525B2%2525252525252525252525D0%2525252525252525252525B0%2525252525252525252525D0%2525252525252525252525BD%2525252525252525252525D0%2525252525252525252525B8%2525252525252525252525D0%2525252525252525252525B5_%2525252525252525252525D0%2525252525252525252525BF%2525252525252525252525D1%252525252525252525252580%2525252525252525252525D0%2525252525252525252525BE%2525252525252525252525D0%2525252525252525252525B3%2525252525252525252525D1%252525252525252525252580%2525252525252525252525D0%2525252525252525252525B0%2525252525252525252525D0%2525252525252525252525BC%2525252525252525252525D0%2525252525252525252525BC%2525252525252525252525D0%2525252525252525252525BD%2525252525252525252525D0%2525252525252525252525BE%2525252525252525252525D0%2525252525252525252525B3%2525252525252525252525D0%2525252525252525252525BE_%2525252525252525252525D0%2525252525252525252525BE%2525252525252525252525D0%2525252525252525252525B1%2525252525252525252525D0%2525252525252525252525B5%2525252525252525252525D1%252525252525252525252581%2525252525252525252525D0%2525252525252525252525BF%2525252525252525252525D0%2525252525252525252525B5%2525252525252525252525D1%252525252525252525252587%2525252525252525252525D0%2525252525252525252525B5%2525252525252525252525D0%2525252525252525252525BD%2525252525252525252525D0%2525252525252525252525B8%2525252525252525252525D1%25252525252525252525258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2525252525252525252525D0%2525252525252525252525A0%2525252525252525252525D0%2525252525252525252525B0%2525252525252525252525D0%2525252525252525252525B7%2525252525252525252525D1%252525252525252525252580%2525252525252525252525D0%2525252525252525252525B0%2525252525252525252525D0%2525252525252525252525B1%2525252525252525252525D0%2525252525252525252525BE%2525252525252525252525D1%252525252525252525252582%2525252525252525252525D0%2525252525252525252525BA%2525252525252525252525D0%2525252525252525252525B0_%2525252525252525252525D0%2525252525252525252525BF%2525252525252525252525D1%252525252525252525252580%2525252525252525252525D0%2525252525252525252525BE%2525252525252525252525D0%2525252525252525252525B3%2525252525252525252525D1%252525252525252525252580%2525252525252525252525D0%2525252525252525252525B0%2525252525252525252525D0%2525252525252525252525BC%2525252525252525252525D0%2525252525252525252525BC%2525252525252525252525D0%2525252525252525252525BD%2525252525252525252525D0%2525252525252525252525BE%2525252525252525252525D0%2525252525252525252525B3%2525252525252525252525D0%2525252525252525252525BE_%2525252525252525252525D0%2525252525252525252525BE%2525252525252525252525D0%2525252525252525252525B1%2525252525252525252525D0%2525252525252525252525B5%2525252525252525252525D1%252525252525252525252581%2525252525252525252525D0%2525252525252525252525BF%2525252525252525252525D0%2525252525252525252525B5%2525252525252525252525D1%252525252525252525252587%2525252525252525252525D0%2525252525252525252525B5%2525252525252525252525D0%2525252525252525252525BD%2525252525252525252525D0%2525252525252525252525B8%2525252525252525252525D1%25252525252525252525258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2525252525252525252525D0%25252525252525252525259C%2525252525252525252525D0%2525252525252525252525BE%2525252525252525252525D0%2525252525252525252525B4%2525252525252525252525D1%252525252525252525252583%2525252525252525252525D0%2525252525252525252525BB%2525252525252525252525D1%25252525252525252525258C%2525252525252525252525D0%2525252525252525252525BD%2525252525252525252525D0%2525252525252525252525BE%2525252525252525252525D0%2525252525252525252525B5_%2525252525252525252525D1%252525252525252525252582%2525252525252525252525D0%2525252525252525252525B5%2525252525252525252525D1%252525252525252525252581%2525252525252525252525D1%252525252525252525252582%2525252525252525252525D0%2525252525252525252525B8%2525252525252525252525D1%252525252525252525252580%2525252525252525252525D0%2525252525252525252525BE%2525252525252525252525D0%2525252525252525252525B2%2525252525252525252525D0%2525252525252525252525B0%2525252525252525252525D0%2525252525252525252525BD%2525252525252525252525D0%2525252525252525252525B8%2525252525252525252525D0%2525252525252525252525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8"/>
        </w:numPr>
        <w:rPr>
          <w:rStyle w:val="None"/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Прогнозы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когда мы полностью откажемся от наличных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банковские карточки заменят смартфоны –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5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(</w:t>
      </w:r>
      <w:r>
        <w:rPr>
          <w:rStyle w:val="None"/>
          <w:rtl w:val="0"/>
          <w:lang w:val="ru-RU"/>
        </w:rPr>
        <w:t>мессенджер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ru.wikipedia.org/wiki/Telegram_(%252525252525252525D0%252525252525252525BC%252525252525252525D0%252525252525252525B5%252525252525252525D1%25252525252525252581%252525252525252525D1%25252525252525252581%252525252525252525D0%252525252525252525B5%252525252525252525D0%252525252525252525BD%252525252525252525D0%252525252525252525B4%252525252525252525D0%252525252525252525B6%252525252525252525D0%252525252525252525B5%252525252525252525D1%25252525252525252580)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"https://ru.atlassian.com/software/jira/comparison%252523!jira-ibm-rational-clearquest"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6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- </w:t>
      </w:r>
      <w:r>
        <w:rPr>
          <w:rStyle w:val="None"/>
          <w:rtl w:val="0"/>
          <w:lang w:val="ru-RU"/>
        </w:rPr>
        <w:t xml:space="preserve">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27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  <w:style w:type="character" w:styleId="Hyperlink.6">
    <w:name w:val="Hyperlink.6"/>
    <w:basedOn w:val="None"/>
    <w:next w:val="Hyperlink.6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