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СТРУКТУРНОЕ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Развертывание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D0%2525252525252525252525259A%252525252525252525252525D1%25252525252525252525252580%252525252525252525252525D0%252525252525252525252525BE%252525252525252525252525D1%25252525252525252525252581%252525252525252525252525D1%25252525252525252525252581%252525252525252525252525D0%252525252525252525252525BF%252525252525252525252525D0%252525252525252525252525BB%252525252525252525252525D0%252525252525252525252525B0%252525252525252525252525D1%25252525252525252525252582%252525252525252525252525D1%25252525252525252525252584%252525252525252525252525D0%252525252525252525252525BE%252525252525252525252525D1%25252525252525252525252580%252525252525252525252525D0%252525252525252525252525BC%252525252525252525252525D0%252525252525252525252525B5%252525252525252525252525D0%252525252525252525252525BD%252525252525252525252525D0%252525252525252525252525BD%252525252525252525252525D0%252525252525252525252525BE%252525252525252525252525D0%252525252525252525252525B5_%252525252525252525252525D0%252525252525252525252525BF%252525252525252525252525D1%25252525252525252525252580%252525252525252525252525D0%252525252525252525252525BE%252525252525252525252525D0%252525252525252525252525B3%252525252525252525252525D1%25252525252525252525252580%252525252525252525252525D0%252525252525252525252525B0%252525252525252525252525D0%252525252525252525252525BC%252525252525252525252525D0%252525252525252525252525BC%252525252525252525252525D0%252525252525252525252525BD%252525252525252525252525D0%252525252525252525252525BE%252525252525252525252525D0%252525252525252525252525B5_%252525252525252525252525D0%252525252525252525252525BE%252525252525252525252525D0%252525252525252525252525B1%252525252525252525252525D0%252525252525252525252525B5%252525252525252525252525D1%25252525252525252525252581%252525252525252525252525D0%252525252525252525252525BF%252525252525252525252525D0%252525252525252525252525B5%252525252525252525252525D1%25252525252525252525252587%252525252525252525252525D0%252525252525252525252525B5%252525252525252525252525D0%252525252525252525252525BD%252525252525252525252525D0%252525252525252525252525B8%252525252525252525252525D0%252525252525252525252525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D0%252525252525252525252525A1%252525252525252525252525D0%252525252525252525252525B8%252525252525252525252525D1%25252525252525252525252581%252525252525252525252525D1%25252525252525252525252582%252525252525252525252525D0%252525252525252525252525B5%252525252525252525252525D0%252525252525252525252525BC%252525252525252525252525D0%252525252525252525252525B0_%252525252525252525252525D0%252525252525252525252525BC%252525252525252525252525D0%252525252525252525252525B3%252525252525252525252525D0%252525252525252525252525BD%252525252525252525252525D0%252525252525252525252525BE%252525252525252525252525D0%252525252525252525252525B2%252525252525252525252525D0%252525252525252525252525B5%252525252525252525252525D0%252525252525252525252525BD%252525252525252525252525D0%252525252525252525252525BD%252525252525252525252525D0%252525252525252525252525BE%252525252525252525252525D0%252525252525252525252525B3%252525252525252525252525D0%252525252525252525252525BE_%252525252525252525252525D0%252525252525252525252525BE%252525252525252525252525D0%252525252525252525252525B1%252525252525252525252525D0%252525252525252525252525BC%252525252525252525252525D0%252525252525252525252525B5%252525252525252525252525D0%252525252525252525252525BD%252525252525252525252525D0%252525252525252525252525B0_%252525252525252525252525D1%25252525252525252525252581%252525252525252525252525D0%252525252525252525252525BE%252525252525252525252525D0%252525252525252525252525BE%252525252525252525252525D0%252525252525252525252525B1%252525252525252525252525D1%25252525252525252525252589%252525252525252525252525D0%252525252525252525252525B5%252525252525252525252525D0%252525252525252525252525BD%252525252525252525252525D0%252525252525252525252525B8%252525252525252525252525D1%2525252525252525252525258F%252525252525252525252525D0%252525252525252525252525BC%252525252525252525252525D0%252525252525252525252525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1.1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</w:p>
    <w:p>
      <w:pPr>
        <w:pStyle w:val="Normal.0"/>
      </w:pPr>
      <w:r>
        <w:rPr>
          <w:rtl w:val="0"/>
          <w:lang w:val="en-US"/>
        </w:rPr>
        <w:tab/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app/rest. </w:t>
      </w:r>
      <w:r>
        <w:rPr>
          <w:rtl w:val="0"/>
          <w:lang w:val="ru-RU"/>
        </w:rPr>
        <w:t>Корневой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фреймворка для сборки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HttpAuthenticationFeature.basicBuilder()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 xml:space="preserve">                </w:t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Text"/>
      </w:pP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 xml:space="preserve">JIRA </w:t>
      </w:r>
      <w:r>
        <w:rPr>
          <w:shd w:val="clear" w:color="auto" w:fill="ffffff"/>
          <w:rtl w:val="0"/>
          <w:lang w:val="ru-RU"/>
        </w:rPr>
        <w:t xml:space="preserve">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 xml:space="preserve">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 xml:space="preserve">TeamCity REST API </w:t>
      </w:r>
      <w:r>
        <w:rPr>
          <w:rtl w:val="0"/>
          <w:lang w:val="ru-RU"/>
        </w:rPr>
        <w:t xml:space="preserve">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СТРУКТУРНОЕ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взаимодействия с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доставить пользователю уведомление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данный дипломный проект состоит из собственно программного средства и внешних систем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которыми производится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Внешние системы представлены на схеме модулями </w:t>
      </w:r>
      <w:r>
        <w:rPr>
          <w:rtl w:val="0"/>
          <w:lang w:val="en-US"/>
        </w:rPr>
        <w:t xml:space="preserve">Telegram, 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JIRA. </w:t>
      </w:r>
      <w:r>
        <w:rPr>
          <w:rtl w:val="0"/>
          <w:lang w:val="ru-RU"/>
        </w:rPr>
        <w:t>Ниже будет рассмотрен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Telegram.</w:t>
      </w:r>
      <w:r>
        <w:rPr>
          <w:rtl w:val="0"/>
          <w:lang w:val="ru-RU"/>
        </w:rPr>
        <w:t xml:space="preserve">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чем непосредственно будет работать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 Bot 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 xml:space="preserve">Atlassian JIRA. </w:t>
      </w:r>
      <w:r>
        <w:rPr>
          <w:rtl w:val="0"/>
          <w:lang w:val="ru-RU"/>
        </w:rPr>
        <w:t>Система остлеживания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 xml:space="preserve">TeamCity. </w:t>
      </w:r>
      <w:r>
        <w:rPr>
          <w:rtl w:val="0"/>
          <w:lang w:val="ru-RU"/>
        </w:rPr>
        <w:t>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Ниже будет подробнее рассмотрено за что каждый модуль будет отвечать и чем будет представлен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Telegram. 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Данный модуль реализует логику работы с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Отвечает за прием и отправку сообщений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также  за необходимый для корректной работы чат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бота функционал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en-US"/>
        </w:rPr>
        <w:t xml:space="preserve"> ботами используется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Telegram Bot API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Как было определено в разделе </w:t>
      </w:r>
      <w:r>
        <w:rPr>
          <w:rtl w:val="0"/>
          <w:lang w:val="en-US"/>
        </w:rPr>
        <w:t xml:space="preserve">1.2, </w:t>
      </w:r>
      <w:r>
        <w:rPr>
          <w:rtl w:val="0"/>
          <w:lang w:val="en-US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TelegramBots.</w:t>
      </w: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Данный модуль реализует логику работы с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TeamCity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 основные задачи модуля входит получение с сервера информации о проектах и сборках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запуск сборки проекта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получение информации о результатах сборки и об авторах внесенных изменений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en-US"/>
        </w:rPr>
        <w:t xml:space="preserve"> взаимодействует с внешними системами с помощью</w:t>
      </w:r>
      <w:r>
        <w:rPr>
          <w:rtl w:val="0"/>
          <w:lang w:val="en-US"/>
        </w:rPr>
        <w:t xml:space="preserve"> REST API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Как было определено в разделе </w:t>
      </w:r>
      <w:r>
        <w:rPr>
          <w:rtl w:val="0"/>
          <w:lang w:val="en-US"/>
        </w:rPr>
        <w:t xml:space="preserve">1.4, </w:t>
      </w:r>
      <w:r>
        <w:rPr>
          <w:rtl w:val="0"/>
          <w:lang w:val="en-US"/>
        </w:rPr>
        <w:t xml:space="preserve">для программной реализации работы с </w:t>
      </w:r>
      <w:r>
        <w:rPr>
          <w:rtl w:val="0"/>
          <w:lang w:val="en-US"/>
        </w:rPr>
        <w:t xml:space="preserve">TeamCity </w:t>
      </w:r>
      <w:r>
        <w:rPr>
          <w:rtl w:val="0"/>
          <w:lang w:val="en-US"/>
        </w:rPr>
        <w:t>REST API</w:t>
      </w:r>
      <w:r>
        <w:rPr>
          <w:rtl w:val="0"/>
          <w:lang w:val="en-US"/>
        </w:rPr>
        <w:t xml:space="preserve"> будет использоваться </w:t>
      </w:r>
      <w:r>
        <w:rPr>
          <w:rtl w:val="0"/>
          <w:lang w:val="ru-RU"/>
        </w:rPr>
        <w:t xml:space="preserve">фреймворк </w:t>
      </w:r>
      <w:r>
        <w:rPr>
          <w:rtl w:val="0"/>
          <w:lang w:val="en-US"/>
        </w:rPr>
        <w:t>Jersey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JIRA. </w:t>
      </w:r>
      <w:r>
        <w:rPr>
          <w:rtl w:val="0"/>
          <w:lang w:val="ru-RU"/>
        </w:rPr>
        <w:t xml:space="preserve">Данный модуль реализует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направлен на работу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 xml:space="preserve">JIRA </w:t>
      </w:r>
      <w:r>
        <w:rPr>
          <w:rtl w:val="0"/>
          <w:lang w:val="en-US"/>
        </w:rPr>
        <w:t xml:space="preserve">взаимодействует с внешними системами с помощью </w:t>
      </w:r>
      <w:r>
        <w:rPr>
          <w:rtl w:val="0"/>
          <w:lang w:val="en-US"/>
        </w:rPr>
        <w:t>REST API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Как было определено в разделе </w:t>
      </w:r>
      <w:r>
        <w:rPr>
          <w:rtl w:val="0"/>
          <w:lang w:val="en-US"/>
        </w:rPr>
        <w:t xml:space="preserve">1.3, </w:t>
      </w:r>
      <w:r>
        <w:rPr>
          <w:rtl w:val="0"/>
          <w:lang w:val="en-US"/>
        </w:rPr>
        <w:t xml:space="preserve">для программной реализации будет использоваться библиотека </w:t>
      </w:r>
      <w:r>
        <w:rPr>
          <w:rtl w:val="0"/>
          <w:lang w:val="ru-RU"/>
        </w:rPr>
        <w:t>rcarz/jira-client</w:t>
      </w:r>
      <w:r>
        <w:rPr>
          <w:rtl w:val="0"/>
          <w:lang w:val="en-US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Модуль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 xml:space="preserve">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JIRA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либо информацию и проводить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 xml:space="preserve">URI </w:t>
      </w:r>
      <w:r>
        <w:rPr>
          <w:rtl w:val="0"/>
          <w:lang w:val="ru-RU"/>
        </w:rPr>
        <w:t>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Telegram.</w:t>
      </w:r>
      <w:r>
        <w:rPr>
          <w:rtl w:val="0"/>
          <w:lang w:val="ru-RU"/>
        </w:rPr>
        <w:t xml:space="preserve"> Для аутентификации в </w:t>
      </w:r>
      <w:r>
        <w:rPr>
          <w:rtl w:val="0"/>
          <w:lang w:val="en-US"/>
        </w:rPr>
        <w:t xml:space="preserve">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 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 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  <w:lang w:val="ru-RU"/>
        </w:rPr>
        <w:tab/>
        <w:t>Модуль отправки уведомлений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 xml:space="preserve"> Отвечает за получение от внешних систем информации об окончании какого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либо конкретного события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подготовки сообщения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 отправки пользователю уведомления о произошедшем конкретном событии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Fonts w:cs="Arial Unicode MS" w:eastAsia="Arial Unicode MS"/>
          <w:rtl w:val="0"/>
          <w:lang w:val="en-US"/>
        </w:rPr>
        <w:t>TelegramBots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 для взаимодействия с </w:t>
      </w:r>
      <w:r>
        <w:rPr>
          <w:rFonts w:cs="Arial Unicode MS" w:eastAsia="Arial Unicode MS"/>
          <w:rtl w:val="0"/>
          <w:lang w:val="en-US"/>
        </w:rPr>
        <w:t xml:space="preserve">Atlassian JIRA 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/>
          <w:rtl w:val="0"/>
          <w:lang w:val="en-US"/>
        </w:rPr>
        <w:t xml:space="preserve"> TeamCity </w:t>
      </w:r>
      <w:r>
        <w:rPr>
          <w:rFonts w:cs="Arial Unicode MS" w:eastAsia="Arial Unicode MS" w:hint="default"/>
          <w:rtl w:val="0"/>
          <w:lang w:val="ru-RU"/>
        </w:rPr>
        <w:t xml:space="preserve">будут использоваться библиотека </w:t>
      </w:r>
      <w:r>
        <w:rPr>
          <w:rFonts w:cs="Arial Unicode MS" w:eastAsia="Arial Unicode MS"/>
          <w:rtl w:val="0"/>
        </w:rPr>
        <w:t>rcarz/jira-clien</w:t>
      </w:r>
      <w:r>
        <w:rPr>
          <w:rFonts w:cs="Arial Unicode MS" w:eastAsia="Arial Unicode MS" w:hint="default"/>
          <w:rtl w:val="0"/>
        </w:rPr>
        <w:t xml:space="preserve">  и фреймворк </w:t>
      </w:r>
      <w:r>
        <w:rPr>
          <w:rFonts w:cs="Arial Unicode MS" w:eastAsia="Arial Unicode MS"/>
          <w:rtl w:val="0"/>
          <w:lang w:val="en-US"/>
        </w:rPr>
        <w:t>Jersey</w:t>
      </w:r>
      <w:r>
        <w:rPr>
          <w:rFonts w:cs="Arial Unicode MS" w:eastAsia="Arial Unicode MS" w:hint="default"/>
          <w:rtl w:val="0"/>
        </w:rPr>
        <w:t xml:space="preserve"> соответственно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Реализован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Дополнительно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предоставляет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</w:t>
      </w:r>
      <w:r>
        <w:rPr>
          <w:rFonts w:cs="Arial Unicode MS" w:eastAsia="Arial Unicode MS" w:hint="default"/>
          <w:rtl w:val="0"/>
        </w:rPr>
        <w:t>о</w:t>
      </w:r>
      <w:r>
        <w:rPr>
          <w:rFonts w:cs="Arial Unicode MS" w:eastAsia="Arial Unicode MS"/>
          <w:rtl w:val="0"/>
        </w:rPr>
        <w:t>: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Команды имеют следующий синтаксис</w:t>
      </w:r>
      <w:r>
        <w:rPr>
          <w:rtl w:val="0"/>
          <w:lang w:val="ru-RU"/>
        </w:rPr>
        <w:t xml:space="preserve">: </w:t>
      </w:r>
    </w:p>
    <w:p>
      <w:pPr>
        <w:pStyle w:val="Text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/command [optional] [argument]. 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 xml:space="preserve">Все команды должны начинаться с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начинающиеся с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 xml:space="preserve">Telegram </w:t>
      </w:r>
      <w:r>
        <w:rPr>
          <w:rtl w:val="0"/>
          <w:lang w:val="ru-RU"/>
        </w:rPr>
        <w:t xml:space="preserve">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3151060</wp:posOffset>
            </wp:positionH>
            <wp:positionV relativeFrom="line">
              <wp:posOffset>238839</wp:posOffset>
            </wp:positionV>
            <wp:extent cx="1898956" cy="3000995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109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956" cy="3000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Клавиатура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</w:t>
      </w:r>
      <w:r>
        <w:rPr>
          <w:rtl w:val="0"/>
          <w:lang w:val="ru-RU"/>
        </w:rPr>
        <w:t xml:space="preserve">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будут отображать этот набор клавиш пользователю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3092724</wp:posOffset>
            </wp:positionH>
            <wp:positionV relativeFrom="line">
              <wp:posOffset>201929</wp:posOffset>
            </wp:positionV>
            <wp:extent cx="2015721" cy="2601542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Встроенная клавиатура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 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обрабатывает полученные от пользователя </w:t>
      </w:r>
      <w:r>
        <w:rPr>
          <w:rtl w:val="0"/>
          <w:lang w:val="ru-RU"/>
        </w:rPr>
        <w:t xml:space="preserve">через модуль взаимодействия с </w:t>
      </w:r>
      <w:r>
        <w:rPr>
          <w:rtl w:val="0"/>
          <w:lang w:val="en-US"/>
        </w:rPr>
        <w:t xml:space="preserve">Telegram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 разделяются на предназначенные для бота команды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игнорируются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простого текста по ключевым словам определяется 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кнопки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отвечающего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доступа к данным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Данный модуль реализует логику работы с базой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позволяет обращаться к таблицам в базе данных и выполнять с ними различные операции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чтения и поиск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вставка и удаление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вызывать хранимые процедуры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Работа с базой данных производится с использованием технологии </w:t>
      </w:r>
      <w:r>
        <w:rPr>
          <w:rFonts w:cs="Arial Unicode MS" w:eastAsia="Arial Unicode MS"/>
          <w:i w:val="1"/>
          <w:iCs w:val="1"/>
          <w:rtl w:val="0"/>
          <w:lang w:val="ru-RU"/>
        </w:rPr>
        <w:t>Object-Relational Mapping (ORM)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связывает реляционные базы данных с концепциями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ориентированного программирования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Подход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используемый в приложении</w:t>
      </w:r>
      <w:r>
        <w:rPr>
          <w:rFonts w:cs="Arial Unicode MS" w:eastAsia="Arial Unicode MS"/>
          <w:rtl w:val="0"/>
        </w:rPr>
        <w:t xml:space="preserve">,  </w:t>
      </w:r>
      <w:r>
        <w:rPr>
          <w:rFonts w:cs="Arial Unicode MS" w:eastAsia="Arial Unicode MS" w:hint="default"/>
          <w:rtl w:val="0"/>
        </w:rPr>
        <w:t>позволяет</w:t>
      </w:r>
      <w:r>
        <w:rPr>
          <w:rFonts w:ascii="Arial" w:hAnsi="Arial"/>
          <w:color w:val="252525"/>
          <w:sz w:val="21"/>
          <w:szCs w:val="21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построить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 xml:space="preserve">  базу данных на основании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моделей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описанных в объектно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>-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ориентированном стиле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  <w:rPr>
          <w:color w:val="000000"/>
          <w:u w:color="000000"/>
        </w:rPr>
      </w:pPr>
      <w:r>
        <w:rPr>
          <w:rFonts w:cs="Arial Unicode MS" w:eastAsia="Arial Unicode MS" w:hint="default"/>
          <w:rtl w:val="0"/>
        </w:rPr>
        <w:tab/>
        <w:t>База данных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 Представляет собой хранилище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а также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полученных в результате работы программного средства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.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Как было определено в разделе 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1.5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пояснительной записки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предпочтительным является использование реляционных баз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в частности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, PostgreSQL.</w:t>
      </w:r>
    </w:p>
    <w:p>
      <w:pPr>
        <w:pStyle w:val="Text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Развертывание программного средства</w:t>
      </w:r>
      <w:bookmarkEnd w:id="10"/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Моделирование данных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  <w:ind w:left="708" w:firstLine="0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3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7"/>
    </w:p>
    <w:p>
      <w:pPr>
        <w:pStyle w:val="Normal.0"/>
        <w:ind w:firstLine="708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8"/>
    </w:p>
    <w:p>
      <w:pPr>
        <w:pStyle w:val="Normal.0"/>
        <w:ind w:firstLine="709"/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2525252525252525252525252525D0%2525252525252525252525252525A2%2525252525252525252525252525D0%2525252525252525252525252525B5%2525252525252525252525252525D1%252525252525252525252525252581%2525252525252525252525252525D1%252525252525252525252525252582%2525252525252525252525252525D0%2525252525252525252525252525B8%2525252525252525252525252525D1%252525252525252525252525252580%2525252525252525252525252525D0%2525252525252525252525252525BE%2525252525252525252525252525D0%2525252525252525252525252525B2%2525252525252525252525252525D0%2525252525252525252525252525B0%2525252525252525252525252525D0%2525252525252525252525252525BD%2525252525252525252525252525D0%2525252525252525252525252525B8%2525252525252525252525252525D0%2525252525252525252525252525B5_%2525252525252525252525252525D0%2525252525252525252525252525BF%2525252525252525252525252525D1%252525252525252525252525252580%2525252525252525252525252525D0%2525252525252525252525252525BE%2525252525252525252525252525D0%2525252525252525252525252525B3%2525252525252525252525252525D1%252525252525252525252525252580%2525252525252525252525252525D0%2525252525252525252525252525B0%2525252525252525252525252525D0%2525252525252525252525252525BC%2525252525252525252525252525D0%2525252525252525252525252525BC%2525252525252525252525252525D0%2525252525252525252525252525BD%2525252525252525252525252525D0%2525252525252525252525252525BE%2525252525252525252525252525D0%2525252525252525252525252525B3%2525252525252525252525252525D0%2525252525252525252525252525BE_%2525252525252525252525252525D0%2525252525252525252525252525BE%2525252525252525252525252525D0%2525252525252525252525252525B1%2525252525252525252525252525D0%2525252525252525252525252525B5%2525252525252525252525252525D1%252525252525252525252525252581%2525252525252525252525252525D0%2525252525252525252525252525BF%2525252525252525252525252525D0%2525252525252525252525252525B5%2525252525252525252525252525D1%252525252525252525252525252587%2525252525252525252525252525D0%2525252525252525252525252525B5%2525252525252525252525252525D0%2525252525252525252525252525BD%2525252525252525252525252525D0%2525252525252525252525252525B8%2525252525252525252525252525D1%25252525252525252525252525258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2525252525252525252525252525D0%2525252525252525252525252525A0%2525252525252525252525252525D0%2525252525252525252525252525B0%2525252525252525252525252525D0%2525252525252525252525252525B7%2525252525252525252525252525D1%252525252525252525252525252580%2525252525252525252525252525D0%2525252525252525252525252525B0%2525252525252525252525252525D0%2525252525252525252525252525B1%2525252525252525252525252525D0%2525252525252525252525252525BE%2525252525252525252525252525D1%252525252525252525252525252582%2525252525252525252525252525D0%2525252525252525252525252525BA%2525252525252525252525252525D0%2525252525252525252525252525B0_%2525252525252525252525252525D0%2525252525252525252525252525BF%2525252525252525252525252525D1%252525252525252525252525252580%2525252525252525252525252525D0%2525252525252525252525252525BE%2525252525252525252525252525D0%2525252525252525252525252525B3%2525252525252525252525252525D1%252525252525252525252525252580%2525252525252525252525252525D0%2525252525252525252525252525B0%2525252525252525252525252525D0%2525252525252525252525252525BC%2525252525252525252525252525D0%2525252525252525252525252525BC%2525252525252525252525252525D0%2525252525252525252525252525BD%2525252525252525252525252525D0%2525252525252525252525252525BE%2525252525252525252525252525D0%2525252525252525252525252525B3%2525252525252525252525252525D0%2525252525252525252525252525BE_%2525252525252525252525252525D0%2525252525252525252525252525BE%2525252525252525252525252525D0%2525252525252525252525252525B1%2525252525252525252525252525D0%2525252525252525252525252525B5%2525252525252525252525252525D1%252525252525252525252525252581%2525252525252525252525252525D0%2525252525252525252525252525BF%2525252525252525252525252525D0%2525252525252525252525252525B5%2525252525252525252525252525D1%252525252525252525252525252587%2525252525252525252525252525D0%2525252525252525252525252525B5%2525252525252525252525252525D0%2525252525252525252525252525BD%2525252525252525252525252525D0%2525252525252525252525252525B8%2525252525252525252525252525D1%25252525252525252525252525258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2525252525252525252525252525D0%25252525252525252525252525259C%2525252525252525252525252525D0%2525252525252525252525252525BE%2525252525252525252525252525D0%2525252525252525252525252525B4%2525252525252525252525252525D1%252525252525252525252525252583%2525252525252525252525252525D0%2525252525252525252525252525BB%2525252525252525252525252525D1%25252525252525252525252525258C%2525252525252525252525252525D0%2525252525252525252525252525BD%2525252525252525252525252525D0%2525252525252525252525252525BE%2525252525252525252525252525D0%2525252525252525252525252525B5_%2525252525252525252525252525D1%252525252525252525252525252582%2525252525252525252525252525D0%2525252525252525252525252525B5%2525252525252525252525252525D1%252525252525252525252525252581%2525252525252525252525252525D1%252525252525252525252525252582%2525252525252525252525252525D0%2525252525252525252525252525B8%2525252525252525252525252525D1%252525252525252525252525252580%2525252525252525252525252525D0%2525252525252525252525252525BE%2525252525252525252525252525D0%2525252525252525252525252525B2%2525252525252525252525252525D0%2525252525252525252525252525B0%2525252525252525252525252525D0%2525252525252525252525252525BD%2525252525252525252525252525D0%2525252525252525252525252525B8%2525252525252525252525252525D0%2525252525252525252525252525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20"/>
    </w:p>
    <w:p>
      <w:pPr>
        <w:pStyle w:val="heading 2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2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3" w:id="23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3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24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4"/>
    </w:p>
    <w:p>
      <w:pPr>
        <w:pStyle w:val="Normal.0"/>
      </w:pPr>
    </w:p>
    <w:p>
      <w:pPr>
        <w:pStyle w:val="heading 2"/>
      </w:pPr>
      <w:bookmarkStart w:name="_Toc25" w:id="25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5"/>
    </w:p>
    <w:p>
      <w:pPr>
        <w:pStyle w:val="Normal.0"/>
      </w:pPr>
    </w:p>
    <w:p>
      <w:pPr>
        <w:pStyle w:val="heading 2"/>
      </w:pPr>
      <w:bookmarkStart w:name="_Toc26" w:id="26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6"/>
    </w:p>
    <w:p>
      <w:pPr>
        <w:pStyle w:val="heading 2"/>
        <w:sectPr>
          <w:headerReference w:type="default" r:id="rId12"/>
          <w:footerReference w:type="default" r:id="rId13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7" w:id="27"/>
      <w:r>
        <w:rPr>
          <w:rFonts w:cs="Arial Unicode MS" w:eastAsia="Arial Unicode MS" w:hint="default"/>
          <w:rtl w:val="0"/>
        </w:rPr>
        <w:t>ЗАКЛЮЧЕНИЕ</w:t>
      </w:r>
      <w:bookmarkEnd w:id="2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8" w:id="28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 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252525252525252525252525D0%252525252525252525252525BC%252525252525252525252525D0%252525252525252525252525B5%252525252525252525252525D1%25252525252525252525252581%252525252525252525252525D1%25252525252525252525252581%252525252525252525252525D0%252525252525252525252525B5%252525252525252525252525D0%252525252525252525252525BD%252525252525252525252525D0%252525252525252525252525B4%252525252525252525252525D0%252525252525252525252525B6%252525252525252525252525D0%252525252525252525252525B5%252525252525252525252525D1%25252525252525252525252580)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"https://ru.atlassian.com/software/jira/comparison%252525252523!jira-ibm-rational-clearquest"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– 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"https://confluence.jetbrains.com/display/TCD10/REST+API"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confluence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jetbrains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display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TCD</w:t>
      </w:r>
      <w:r>
        <w:rPr>
          <w:rStyle w:val="None"/>
          <w:color w:val="0000ff"/>
          <w:u w:val="single" w:color="0000ff"/>
          <w:rtl w:val="0"/>
          <w:lang w:val="ru-RU"/>
        </w:rPr>
        <w:t>10/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+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"https://jersey.java.net"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jersey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java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А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0" w:id="30"/>
      <w:r>
        <w:rPr>
          <w:rtl w:val="0"/>
          <w:lang w:val="ru-RU"/>
        </w:rPr>
        <w:t>ПРИЛОЖЕНИЕ Б</w:t>
      </w:r>
      <w:bookmarkEnd w:id="30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1" w:id="31"/>
      <w:r>
        <w:rPr>
          <w:rtl w:val="0"/>
          <w:lang w:val="ru-RU"/>
        </w:rPr>
        <w:t>ПРИЛОЖЕНИЕ В</w:t>
      </w:r>
      <w:bookmarkEnd w:id="31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2" w:id="32"/>
      <w:r>
        <w:rPr>
          <w:rtl w:val="0"/>
          <w:lang w:val="ru-RU"/>
        </w:rPr>
        <w:t>ПРИЛОЖЕНИЕ Г</w:t>
      </w:r>
      <w:bookmarkEnd w:id="32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33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