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Учреждение образования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 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Отчет по преддипломной практике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Соловцов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Руководитель</w:t>
        <w:tab/>
        <w:tab/>
        <w:tab/>
        <w:tab/>
        <w:tab/>
        <w:tab/>
        <w:tab/>
        <w:tab/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Кучук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Консультант от кафедры ЭВМ</w:t>
        <w:tab/>
        <w:tab/>
        <w:tab/>
        <w:tab/>
        <w:tab/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Кучук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Сидорович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</w:pPr>
      <w:r>
        <w:rPr>
          <w:sz w:val="28"/>
          <w:szCs w:val="28"/>
          <w:rtl w:val="0"/>
          <w:lang w:val="ru-RU"/>
        </w:rPr>
        <w:t xml:space="preserve">МИНСК </w:t>
      </w:r>
      <w:r>
        <w:rPr>
          <w:sz w:val="28"/>
          <w:szCs w:val="28"/>
          <w:rtl w:val="0"/>
          <w:lang w:val="ru-RU"/>
        </w:rPr>
        <w:t>2017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