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Учреждение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БЕЛОРУССКИЙ ГОСУДАРСТВЕННЫЙ УНИВЕРСИТЕТ</w:t>
      </w:r>
    </w:p>
    <w:p>
      <w:pPr>
        <w:pStyle w:val="Normal.0"/>
        <w:jc w:val="center"/>
      </w:pPr>
      <w:r>
        <w:rPr>
          <w:rtl w:val="0"/>
          <w:lang w:val="ru-RU"/>
        </w:rPr>
        <w:t>ИНФОРМАТИКИ И РАДИОЭЛЕКТРОНИКИ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Факультет компьютерных систем и сетей</w:t>
      </w: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Кафедра электронных вычислительных машин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К ЗАЩИТЕ ДОПУСТИТЬ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>Зав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ЭВМ</w:t>
      </w: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ab/>
        <w:tab/>
        <w:tab/>
        <w:tab/>
        <w:tab/>
        <w:tab/>
        <w:tab/>
        <w:t xml:space="preserve">__________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Самаль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center"/>
      </w:pPr>
      <w:r>
        <w:rPr>
          <w:rtl w:val="0"/>
          <w:lang w:val="ru-RU"/>
        </w:rPr>
        <w:t>ПОЯСНИТЕЛЬНАЯ ЗАПИСКА</w:t>
      </w:r>
    </w:p>
    <w:p>
      <w:pPr>
        <w:pStyle w:val="Normal.0"/>
        <w:jc w:val="center"/>
      </w:pPr>
      <w:r>
        <w:rPr>
          <w:rtl w:val="0"/>
          <w:lang w:val="ru-RU"/>
        </w:rPr>
        <w:t>к дипломному проекту</w:t>
      </w:r>
    </w:p>
    <w:p>
      <w:pPr>
        <w:pStyle w:val="Normal.0"/>
        <w:jc w:val="center"/>
      </w:pPr>
      <w:r>
        <w:rPr>
          <w:rtl w:val="0"/>
          <w:lang w:val="ru-RU"/>
        </w:rPr>
        <w:t>на тему</w:t>
      </w:r>
    </w:p>
    <w:p>
      <w:pPr>
        <w:pStyle w:val="Normal.0"/>
        <w:jc w:val="center"/>
        <w:rPr>
          <w:lang w:val="en-US"/>
        </w:rPr>
      </w:pPr>
      <w:r>
        <w:rPr>
          <w:rtl w:val="0"/>
          <w:lang w:val="en-US"/>
        </w:rPr>
        <w:t>ПРОГРАММНОЕ СРЕДСТВО ДЛЯ УДАЛЕННОГО УПРАВЛЕНИЯ СБОРКОЙ ПРИЛОЖЕНИЙ И ВЗАИМОДЕЙСТВИЯ С СИСТЕМОЙ ОТСЛЕЖИВАНИЯ ЗАДАЧ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БГУИР ДП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40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02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01 </w:t>
      </w:r>
      <w:r>
        <w:rPr>
          <w:color w:val="000000"/>
          <w:u w:color="000000"/>
          <w:rtl w:val="0"/>
          <w:lang w:val="ru-RU"/>
        </w:rPr>
        <w:t>01 185</w:t>
      </w:r>
      <w:r>
        <w:rPr>
          <w:color w:val="ff0000"/>
          <w:u w:color="ff0000"/>
          <w:rtl w:val="0"/>
          <w:lang w:val="ru-RU"/>
        </w:rPr>
        <w:t xml:space="preserve"> </w:t>
      </w:r>
      <w:r>
        <w:rPr>
          <w:rtl w:val="0"/>
          <w:lang w:val="ru-RU"/>
        </w:rPr>
        <w:t>ПЗ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Студент</w:t>
        <w:tab/>
        <w:tab/>
        <w:tab/>
        <w:tab/>
        <w:tab/>
        <w:tab/>
        <w:tab/>
        <w:tab/>
        <w:tab/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Соловцов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Руководитель</w:t>
        <w:tab/>
        <w:tab/>
        <w:tab/>
        <w:tab/>
        <w:tab/>
        <w:tab/>
        <w:tab/>
        <w:tab/>
        <w:t>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  <w:rPr>
          <w:lang w:val="ru-RU"/>
        </w:rPr>
      </w:pPr>
      <w:r>
        <w:rPr>
          <w:rtl w:val="0"/>
          <w:lang w:val="ru-RU"/>
        </w:rPr>
        <w:t>Консультанты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от кафедры ЭВМ</w:t>
        <w:tab/>
        <w:tab/>
        <w:tab/>
        <w:tab/>
        <w:tab/>
        <w:tab/>
        <w:tab/>
        <w:t>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Кучук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  <w:t>по экономической части</w:t>
        <w:tab/>
        <w:tab/>
        <w:tab/>
        <w:tab/>
        <w:tab/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Шкода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 </w:t>
        <w:tab/>
      </w:r>
    </w:p>
    <w:p>
      <w:pPr>
        <w:pStyle w:val="Normal.0"/>
        <w:jc w:val="both"/>
      </w:pPr>
      <w:r>
        <w:rPr>
          <w:rtl w:val="0"/>
          <w:lang w:val="ru-RU"/>
        </w:rPr>
        <w:t>Нормоконтролер</w:t>
        <w:tab/>
        <w:tab/>
        <w:tab/>
        <w:tab/>
        <w:tab/>
        <w:tab/>
        <w:tab/>
        <w:tab/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Сидорович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Рецензент</w:t>
      </w:r>
    </w:p>
    <w:p>
      <w:pPr>
        <w:pStyle w:val="Normal.0"/>
        <w:jc w:val="both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МИНСК </w:t>
      </w:r>
      <w:r>
        <w:rPr>
          <w:rtl w:val="0"/>
          <w:lang w:val="ru-RU"/>
        </w:rPr>
        <w:t>2017</w:t>
      </w:r>
    </w:p>
    <w:sectPr>
      <w:headerReference w:type="default" r:id="rId4"/>
      <w:footerReference w:type="default" r:id="rId5"/>
      <w:pgSz w:w="11900" w:h="16840" w:orient="portrait"/>
      <w:pgMar w:top="1134" w:right="851" w:bottom="1531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