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ru-RU"/>
        </w:rPr>
        <w:t>приложений и взаимодействия с системой отслеживания задач»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tl w:val="0"/>
          <w:lang w:val="ru-RU"/>
        </w:rPr>
        <w:t xml:space="preserve">приказом по университету от </w:t>
      </w:r>
      <w:r>
        <w:rPr>
          <w:rtl w:val="0"/>
          <w:lang w:val="en-US"/>
        </w:rPr>
        <w:t xml:space="preserve">     </w:t>
      </w:r>
      <w:r>
        <w:rPr>
          <w:rtl w:val="0"/>
          <w:lang w:val="ru-RU"/>
        </w:rPr>
        <w:t>марта</w:t>
      </w:r>
      <w:r>
        <w:rPr>
          <w:rtl w:val="0"/>
          <w:lang w:val="ru-RU"/>
        </w:rPr>
        <w:t xml:space="preserve"> 2017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№      </w:t>
      </w:r>
      <w:r>
        <w:rPr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 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Введение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Обзор литературы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Системное проектирование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. 4. </w:t>
      </w:r>
      <w:r>
        <w:rPr>
          <w:rtl w:val="0"/>
          <w:lang w:val="ru-RU"/>
        </w:rPr>
        <w:t>Разработка программных модулей</w:t>
      </w:r>
      <w:r>
        <w:rPr>
          <w:rtl w:val="0"/>
          <w:lang w:val="ru-RU"/>
        </w:rPr>
        <w:t xml:space="preserve">. 5. </w:t>
      </w:r>
      <w:r>
        <w:rPr>
          <w:rtl w:val="0"/>
          <w:lang w:val="ru-RU"/>
        </w:rPr>
        <w:t>Программа и методика испытаний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Руководство пользователя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Экономическая часть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Список использованных 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" w:cs="Arial" w:hAnsi="Arial" w:eastAsia="Arial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ru-RU"/>
        </w:rPr>
        <w:t xml:space="preserve"> 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12"/>
        <w:gridCol w:w="1053"/>
        <w:gridCol w:w="1751"/>
        <w:gridCol w:w="2132"/>
      </w:tblGrid>
      <w:tr>
        <w:tblPrEx>
          <w:shd w:val="clear" w:color="auto" w:fill="d0ddef"/>
        </w:tblPrEx>
        <w:trPr>
          <w:trHeight w:val="1038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9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1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1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1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1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1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jc w:val="center"/>
      </w:pPr>
    </w:p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23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