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Карпатський національний університет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імені В.Стефаника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математики та інформатики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інформаційних технологій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Інформатика і програмування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 робота No 2b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color w:val="222222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222222"/>
          <w:sz w:val="28"/>
          <w:szCs w:val="28"/>
          <w:rtl w:val="0"/>
        </w:rPr>
        <w:t xml:space="preserve">Manage Governance via Azure Policy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Виконав: Прокутко В.В</w:t>
      </w:r>
    </w:p>
    <w:p w:rsidR="00000000" w:rsidDel="00000000" w:rsidP="00000000" w:rsidRDefault="00000000" w:rsidRPr="00000000" w14:paraId="00000011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Група ІПЗ-43</w:t>
      </w:r>
    </w:p>
    <w:p w:rsidR="00000000" w:rsidDel="00000000" w:rsidP="00000000" w:rsidRDefault="00000000" w:rsidRPr="00000000" w14:paraId="00000012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Дата: 12 грудня 2025</w:t>
      </w:r>
    </w:p>
    <w:p w:rsidR="00000000" w:rsidDel="00000000" w:rsidP="00000000" w:rsidRDefault="00000000" w:rsidRPr="00000000" w14:paraId="0000001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Викладач: Поварчук Д.Д</w:t>
      </w:r>
    </w:p>
    <w:p w:rsidR="00000000" w:rsidDel="00000000" w:rsidP="00000000" w:rsidRDefault="00000000" w:rsidRPr="00000000" w14:paraId="00000014">
      <w:pPr>
        <w:spacing w:line="1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Івано-Франківськ – 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</w:rPr>
      </w:pPr>
      <w:bookmarkStart w:colFirst="0" w:colLast="0" w:name="_6oa10ozsu9h" w:id="0"/>
      <w:bookmarkEnd w:id="0"/>
      <w:r w:rsidDel="00000000" w:rsidR="00000000" w:rsidRPr="00000000">
        <w:rPr>
          <w:color w:val="222222"/>
          <w:sz w:val="34"/>
          <w:szCs w:val="34"/>
          <w:rtl w:val="0"/>
        </w:rPr>
        <w:t xml:space="preserve">Task 1: Assign tags via the Azure portal</w:t>
      </w:r>
    </w:p>
    <w:p w:rsidR="00000000" w:rsidDel="00000000" w:rsidP="00000000" w:rsidRDefault="00000000" w:rsidRPr="00000000" w14:paraId="0000001B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In this task, you will create and assign a tag to an Azure resource group via the Azure portal. Tags are a critical component of a governance strategy as outlined by the Microsoft Well-Architected Framework and Cloud Adoption Framework. Tags can allow you to quickly identify resource owners, sunset dates, group contacts, and other name/value pairs that your organization deems important. For this task, you assign a tag identifying the resource Cost Center.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</w:rPr>
      </w:pPr>
      <w:bookmarkStart w:colFirst="0" w:colLast="0" w:name="_6fjf9z822mjg" w:id="1"/>
      <w:bookmarkEnd w:id="1"/>
      <w:r w:rsidDel="00000000" w:rsidR="00000000" w:rsidRPr="00000000">
        <w:rPr>
          <w:color w:val="222222"/>
          <w:sz w:val="34"/>
          <w:szCs w:val="34"/>
          <w:rtl w:val="0"/>
        </w:rPr>
        <w:t xml:space="preserve">Task 2: Enforce tagging via an Azure Policy</w:t>
      </w:r>
    </w:p>
    <w:p w:rsidR="00000000" w:rsidDel="00000000" w:rsidP="00000000" w:rsidRDefault="00000000" w:rsidRPr="00000000" w14:paraId="0000001F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In this task, you will assign the built-in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Require a tag and its value on resources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policy to the resource group and evaluate the outcome. Azure Policy can be used to enforce configuration, and in this case, governance, to your Azure resources.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4419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</w:rPr>
      </w:pPr>
      <w:bookmarkStart w:colFirst="0" w:colLast="0" w:name="_tuav3mvh55tw" w:id="2"/>
      <w:bookmarkEnd w:id="2"/>
      <w:r w:rsidDel="00000000" w:rsidR="00000000" w:rsidRPr="00000000">
        <w:rPr>
          <w:color w:val="222222"/>
          <w:sz w:val="34"/>
          <w:szCs w:val="34"/>
          <w:rtl w:val="0"/>
        </w:rPr>
        <w:t xml:space="preserve">Task 3: Apply tagging via an Azure policy</w:t>
      </w:r>
    </w:p>
    <w:p w:rsidR="00000000" w:rsidDel="00000000" w:rsidP="00000000" w:rsidRDefault="00000000" w:rsidRPr="00000000" w14:paraId="00000025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In this task, we will use the new policy definition to remediate any non-compliant resources. In this scenario, we will make any child resources of a resource group inherit the Cost Center tag that was defined on the resource group.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</w:rPr>
      </w:pPr>
      <w:bookmarkStart w:colFirst="0" w:colLast="0" w:name="_dyg3zd25ywso" w:id="3"/>
      <w:bookmarkEnd w:id="3"/>
      <w:r w:rsidDel="00000000" w:rsidR="00000000" w:rsidRPr="00000000">
        <w:rPr>
          <w:color w:val="222222"/>
          <w:sz w:val="34"/>
          <w:szCs w:val="34"/>
          <w:rtl w:val="0"/>
        </w:rPr>
        <w:t xml:space="preserve">Task 4: Configure and test resource locks</w:t>
      </w:r>
    </w:p>
    <w:p w:rsidR="00000000" w:rsidDel="00000000" w:rsidP="00000000" w:rsidRDefault="00000000" w:rsidRPr="00000000" w14:paraId="0000002A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In this task, you configure and test a resource lock. Locks prevent either deletions or modifications of a resource.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ind w:left="0" w:firstLine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43325" cy="1866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