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8"/>
          <w:szCs w:val="28"/>
        </w:rPr>
      </w:pPr>
      <w:r w:rsidDel="00000000" w:rsidR="00000000" w:rsidRPr="00000000">
        <w:rPr>
          <w:sz w:val="28"/>
          <w:szCs w:val="28"/>
          <w:rtl w:val="0"/>
        </w:rPr>
        <w:t xml:space="preserve">Міністерство освіти і науки України</w:t>
      </w:r>
    </w:p>
    <w:p w:rsidR="00000000" w:rsidDel="00000000" w:rsidP="00000000" w:rsidRDefault="00000000" w:rsidRPr="00000000" w14:paraId="00000002">
      <w:pPr>
        <w:spacing w:line="360" w:lineRule="auto"/>
        <w:jc w:val="center"/>
        <w:rPr>
          <w:sz w:val="28"/>
          <w:szCs w:val="28"/>
        </w:rPr>
      </w:pPr>
      <w:r w:rsidDel="00000000" w:rsidR="00000000" w:rsidRPr="00000000">
        <w:rPr>
          <w:sz w:val="28"/>
          <w:szCs w:val="28"/>
          <w:rtl w:val="0"/>
        </w:rPr>
        <w:t xml:space="preserve">Карпатський національний університет</w:t>
      </w:r>
    </w:p>
    <w:p w:rsidR="00000000" w:rsidDel="00000000" w:rsidP="00000000" w:rsidRDefault="00000000" w:rsidRPr="00000000" w14:paraId="00000003">
      <w:pPr>
        <w:spacing w:line="360" w:lineRule="auto"/>
        <w:jc w:val="center"/>
        <w:rPr>
          <w:sz w:val="28"/>
          <w:szCs w:val="28"/>
        </w:rPr>
      </w:pPr>
      <w:r w:rsidDel="00000000" w:rsidR="00000000" w:rsidRPr="00000000">
        <w:rPr>
          <w:sz w:val="28"/>
          <w:szCs w:val="28"/>
          <w:rtl w:val="0"/>
        </w:rPr>
        <w:t xml:space="preserve">імені В.Стефаника</w:t>
      </w:r>
    </w:p>
    <w:p w:rsidR="00000000" w:rsidDel="00000000" w:rsidP="00000000" w:rsidRDefault="00000000" w:rsidRPr="00000000" w14:paraId="00000004">
      <w:pPr>
        <w:spacing w:line="360" w:lineRule="auto"/>
        <w:jc w:val="center"/>
        <w:rPr>
          <w:sz w:val="28"/>
          <w:szCs w:val="28"/>
        </w:rPr>
      </w:pPr>
      <w:r w:rsidDel="00000000" w:rsidR="00000000" w:rsidRPr="00000000">
        <w:rPr>
          <w:rtl w:val="0"/>
        </w:rPr>
      </w:r>
    </w:p>
    <w:p w:rsidR="00000000" w:rsidDel="00000000" w:rsidP="00000000" w:rsidRDefault="00000000" w:rsidRPr="00000000" w14:paraId="00000005">
      <w:pPr>
        <w:spacing w:line="360" w:lineRule="auto"/>
        <w:jc w:val="center"/>
        <w:rPr>
          <w:sz w:val="28"/>
          <w:szCs w:val="28"/>
        </w:rPr>
      </w:pPr>
      <w:r w:rsidDel="00000000" w:rsidR="00000000" w:rsidRPr="00000000">
        <w:rPr>
          <w:rtl w:val="0"/>
        </w:rPr>
      </w:r>
    </w:p>
    <w:p w:rsidR="00000000" w:rsidDel="00000000" w:rsidP="00000000" w:rsidRDefault="00000000" w:rsidRPr="00000000" w14:paraId="00000006">
      <w:pPr>
        <w:spacing w:line="360" w:lineRule="auto"/>
        <w:jc w:val="center"/>
        <w:rPr>
          <w:sz w:val="28"/>
          <w:szCs w:val="28"/>
        </w:rPr>
      </w:pPr>
      <w:r w:rsidDel="00000000" w:rsidR="00000000" w:rsidRPr="00000000">
        <w:rPr>
          <w:sz w:val="28"/>
          <w:szCs w:val="28"/>
          <w:rtl w:val="0"/>
        </w:rPr>
        <w:t xml:space="preserve">Факультет математики та інформатики</w:t>
      </w:r>
    </w:p>
    <w:p w:rsidR="00000000" w:rsidDel="00000000" w:rsidP="00000000" w:rsidRDefault="00000000" w:rsidRPr="00000000" w14:paraId="00000007">
      <w:pPr>
        <w:spacing w:line="360" w:lineRule="auto"/>
        <w:jc w:val="center"/>
        <w:rPr>
          <w:sz w:val="28"/>
          <w:szCs w:val="28"/>
        </w:rPr>
      </w:pPr>
      <w:r w:rsidDel="00000000" w:rsidR="00000000" w:rsidRPr="00000000">
        <w:rPr>
          <w:sz w:val="28"/>
          <w:szCs w:val="28"/>
          <w:rtl w:val="0"/>
        </w:rPr>
        <w:t xml:space="preserve">Кафедра інформаційних технологій</w:t>
      </w:r>
    </w:p>
    <w:p w:rsidR="00000000" w:rsidDel="00000000" w:rsidP="00000000" w:rsidRDefault="00000000" w:rsidRPr="00000000" w14:paraId="00000008">
      <w:pPr>
        <w:spacing w:line="360" w:lineRule="auto"/>
        <w:jc w:val="center"/>
        <w:rPr>
          <w:sz w:val="28"/>
          <w:szCs w:val="28"/>
        </w:rPr>
      </w:pPr>
      <w:r w:rsidDel="00000000" w:rsidR="00000000" w:rsidRPr="00000000">
        <w:rPr>
          <w:rtl w:val="0"/>
        </w:rPr>
      </w:r>
    </w:p>
    <w:p w:rsidR="00000000" w:rsidDel="00000000" w:rsidP="00000000" w:rsidRDefault="00000000" w:rsidRPr="00000000" w14:paraId="00000009">
      <w:pPr>
        <w:spacing w:line="360" w:lineRule="auto"/>
        <w:jc w:val="center"/>
        <w:rPr>
          <w:sz w:val="28"/>
          <w:szCs w:val="28"/>
        </w:rPr>
      </w:pPr>
      <w:r w:rsidDel="00000000" w:rsidR="00000000" w:rsidRPr="00000000">
        <w:rPr>
          <w:sz w:val="28"/>
          <w:szCs w:val="28"/>
          <w:rtl w:val="0"/>
        </w:rPr>
        <w:t xml:space="preserve">Інформатика і програмування</w:t>
      </w:r>
    </w:p>
    <w:p w:rsidR="00000000" w:rsidDel="00000000" w:rsidP="00000000" w:rsidRDefault="00000000" w:rsidRPr="00000000" w14:paraId="0000000A">
      <w:pPr>
        <w:spacing w:line="360" w:lineRule="auto"/>
        <w:jc w:val="center"/>
        <w:rPr>
          <w:sz w:val="28"/>
          <w:szCs w:val="28"/>
        </w:rPr>
      </w:pPr>
      <w:r w:rsidDel="00000000" w:rsidR="00000000" w:rsidRPr="00000000">
        <w:rPr>
          <w:rtl w:val="0"/>
        </w:rPr>
      </w:r>
    </w:p>
    <w:p w:rsidR="00000000" w:rsidDel="00000000" w:rsidP="00000000" w:rsidRDefault="00000000" w:rsidRPr="00000000" w14:paraId="0000000B">
      <w:pPr>
        <w:spacing w:line="360" w:lineRule="auto"/>
        <w:jc w:val="center"/>
        <w:rPr>
          <w:sz w:val="28"/>
          <w:szCs w:val="28"/>
        </w:rPr>
      </w:pPr>
      <w:r w:rsidDel="00000000" w:rsidR="00000000" w:rsidRPr="00000000">
        <w:rPr>
          <w:sz w:val="28"/>
          <w:szCs w:val="28"/>
          <w:rtl w:val="0"/>
        </w:rPr>
        <w:t xml:space="preserve">Лабораторна робота No 4</w:t>
      </w:r>
    </w:p>
    <w:p w:rsidR="00000000" w:rsidDel="00000000" w:rsidP="00000000" w:rsidRDefault="00000000" w:rsidRPr="00000000" w14:paraId="0000000C">
      <w:pPr>
        <w:spacing w:line="360" w:lineRule="auto"/>
        <w:jc w:val="center"/>
        <w:rPr>
          <w:sz w:val="28"/>
          <w:szCs w:val="28"/>
        </w:rPr>
      </w:pPr>
      <w:r w:rsidDel="00000000" w:rsidR="00000000" w:rsidRPr="00000000">
        <w:rPr>
          <w:rtl w:val="0"/>
        </w:rPr>
      </w:r>
    </w:p>
    <w:p w:rsidR="00000000" w:rsidDel="00000000" w:rsidP="00000000" w:rsidRDefault="00000000" w:rsidRPr="00000000" w14:paraId="0000000D">
      <w:pPr>
        <w:spacing w:line="360" w:lineRule="auto"/>
        <w:jc w:val="center"/>
        <w:rPr>
          <w:color w:val="222222"/>
          <w:sz w:val="28"/>
          <w:szCs w:val="28"/>
        </w:rPr>
      </w:pPr>
      <w:r w:rsidDel="00000000" w:rsidR="00000000" w:rsidRPr="00000000">
        <w:rPr>
          <w:sz w:val="28"/>
          <w:szCs w:val="28"/>
          <w:rtl w:val="0"/>
        </w:rPr>
        <w:t xml:space="preserve">Тема: </w:t>
      </w:r>
      <w:r w:rsidDel="00000000" w:rsidR="00000000" w:rsidRPr="00000000">
        <w:rPr>
          <w:color w:val="222222"/>
          <w:sz w:val="28"/>
          <w:szCs w:val="28"/>
          <w:rtl w:val="0"/>
        </w:rPr>
        <w:t xml:space="preserve">Implement Virtual Networking</w:t>
      </w:r>
    </w:p>
    <w:p w:rsidR="00000000" w:rsidDel="00000000" w:rsidP="00000000" w:rsidRDefault="00000000" w:rsidRPr="00000000" w14:paraId="0000000E">
      <w:pPr>
        <w:spacing w:line="360" w:lineRule="auto"/>
        <w:jc w:val="center"/>
        <w:rPr>
          <w:color w:val="222222"/>
          <w:sz w:val="28"/>
          <w:szCs w:val="28"/>
        </w:rPr>
      </w:pPr>
      <w:r w:rsidDel="00000000" w:rsidR="00000000" w:rsidRPr="00000000">
        <w:rPr>
          <w:rtl w:val="0"/>
        </w:rPr>
      </w:r>
    </w:p>
    <w:p w:rsidR="00000000" w:rsidDel="00000000" w:rsidP="00000000" w:rsidRDefault="00000000" w:rsidRPr="00000000" w14:paraId="0000000F">
      <w:pPr>
        <w:spacing w:line="360" w:lineRule="auto"/>
        <w:jc w:val="center"/>
        <w:rPr>
          <w:sz w:val="28"/>
          <w:szCs w:val="28"/>
        </w:rPr>
      </w:pPr>
      <w:r w:rsidDel="00000000" w:rsidR="00000000" w:rsidRPr="00000000">
        <w:rPr>
          <w:rtl w:val="0"/>
        </w:rPr>
      </w:r>
    </w:p>
    <w:p w:rsidR="00000000" w:rsidDel="00000000" w:rsidP="00000000" w:rsidRDefault="00000000" w:rsidRPr="00000000" w14:paraId="00000010">
      <w:pPr>
        <w:spacing w:line="2400" w:lineRule="auto"/>
        <w:jc w:val="center"/>
        <w:rPr>
          <w:sz w:val="28"/>
          <w:szCs w:val="28"/>
        </w:rPr>
      </w:pPr>
      <w:r w:rsidDel="00000000" w:rsidR="00000000" w:rsidRPr="00000000">
        <w:rPr>
          <w:rtl w:val="0"/>
        </w:rPr>
      </w:r>
    </w:p>
    <w:p w:rsidR="00000000" w:rsidDel="00000000" w:rsidP="00000000" w:rsidRDefault="00000000" w:rsidRPr="00000000" w14:paraId="00000011">
      <w:pPr>
        <w:jc w:val="right"/>
        <w:rPr>
          <w:sz w:val="28"/>
          <w:szCs w:val="28"/>
        </w:rPr>
      </w:pPr>
      <w:r w:rsidDel="00000000" w:rsidR="00000000" w:rsidRPr="00000000">
        <w:rPr>
          <w:sz w:val="28"/>
          <w:szCs w:val="28"/>
          <w:rtl w:val="0"/>
        </w:rPr>
        <w:t xml:space="preserve">Виконав: Прокутко В.В</w:t>
      </w:r>
    </w:p>
    <w:p w:rsidR="00000000" w:rsidDel="00000000" w:rsidP="00000000" w:rsidRDefault="00000000" w:rsidRPr="00000000" w14:paraId="00000012">
      <w:pPr>
        <w:jc w:val="right"/>
        <w:rPr>
          <w:sz w:val="28"/>
          <w:szCs w:val="28"/>
        </w:rPr>
      </w:pPr>
      <w:r w:rsidDel="00000000" w:rsidR="00000000" w:rsidRPr="00000000">
        <w:rPr>
          <w:sz w:val="28"/>
          <w:szCs w:val="28"/>
          <w:rtl w:val="0"/>
        </w:rPr>
        <w:t xml:space="preserve">Група ІПЗ-43</w:t>
      </w:r>
    </w:p>
    <w:p w:rsidR="00000000" w:rsidDel="00000000" w:rsidP="00000000" w:rsidRDefault="00000000" w:rsidRPr="00000000" w14:paraId="00000013">
      <w:pPr>
        <w:jc w:val="right"/>
        <w:rPr>
          <w:sz w:val="28"/>
          <w:szCs w:val="28"/>
        </w:rPr>
      </w:pPr>
      <w:r w:rsidDel="00000000" w:rsidR="00000000" w:rsidRPr="00000000">
        <w:rPr>
          <w:sz w:val="28"/>
          <w:szCs w:val="28"/>
          <w:rtl w:val="0"/>
        </w:rPr>
        <w:t xml:space="preserve">Дата: 12 грудня 2025</w:t>
      </w:r>
    </w:p>
    <w:p w:rsidR="00000000" w:rsidDel="00000000" w:rsidP="00000000" w:rsidRDefault="00000000" w:rsidRPr="00000000" w14:paraId="00000014">
      <w:pPr>
        <w:jc w:val="right"/>
        <w:rPr>
          <w:sz w:val="28"/>
          <w:szCs w:val="28"/>
        </w:rPr>
      </w:pPr>
      <w:r w:rsidDel="00000000" w:rsidR="00000000" w:rsidRPr="00000000">
        <w:rPr>
          <w:sz w:val="28"/>
          <w:szCs w:val="28"/>
          <w:rtl w:val="0"/>
        </w:rPr>
        <w:t xml:space="preserve">Викладач: Поварчук Д.Д</w:t>
      </w:r>
    </w:p>
    <w:p w:rsidR="00000000" w:rsidDel="00000000" w:rsidP="00000000" w:rsidRDefault="00000000" w:rsidRPr="00000000" w14:paraId="00000015">
      <w:pPr>
        <w:spacing w:line="1200" w:lineRule="auto"/>
        <w:rPr>
          <w:sz w:val="28"/>
          <w:szCs w:val="28"/>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sz w:val="28"/>
          <w:szCs w:val="28"/>
          <w:rtl w:val="0"/>
        </w:rPr>
        <w:t xml:space="preserve">Івано-Франківськ – 2025</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keepNext w:val="0"/>
        <w:keepLines w:val="0"/>
        <w:shd w:fill="ffffff" w:val="clear"/>
        <w:spacing w:after="0" w:before="480" w:line="312" w:lineRule="auto"/>
        <w:rPr>
          <w:color w:val="222222"/>
          <w:sz w:val="34"/>
          <w:szCs w:val="34"/>
        </w:rPr>
      </w:pPr>
      <w:bookmarkStart w:colFirst="0" w:colLast="0" w:name="_7wgejn3dv0jm" w:id="0"/>
      <w:bookmarkEnd w:id="0"/>
      <w:r w:rsidDel="00000000" w:rsidR="00000000" w:rsidRPr="00000000">
        <w:rPr>
          <w:color w:val="222222"/>
          <w:sz w:val="34"/>
          <w:szCs w:val="34"/>
          <w:rtl w:val="0"/>
        </w:rPr>
        <w:t xml:space="preserve">Task 1: Create a virtual network with subnets using the portal</w:t>
      </w:r>
    </w:p>
    <w:p w:rsidR="00000000" w:rsidDel="00000000" w:rsidP="00000000" w:rsidRDefault="00000000" w:rsidRPr="00000000" w14:paraId="00000018">
      <w:pPr>
        <w:shd w:fill="ffffff" w:val="clear"/>
        <w:spacing w:before="240" w:lineRule="auto"/>
        <w:rPr>
          <w:color w:val="222222"/>
          <w:sz w:val="24"/>
          <w:szCs w:val="24"/>
        </w:rPr>
      </w:pPr>
      <w:r w:rsidDel="00000000" w:rsidR="00000000" w:rsidRPr="00000000">
        <w:rPr>
          <w:color w:val="222222"/>
          <w:sz w:val="24"/>
          <w:szCs w:val="24"/>
          <w:rtl w:val="0"/>
        </w:rPr>
        <w:t xml:space="preserve">The organization plans a large amount of growth for core services. In this task, you create the virtual network and the associated subnets to accommodate the existing resources and planned growth. In this task, you will use the Azure portal.</w:t>
      </w:r>
    </w:p>
    <w:p w:rsidR="00000000" w:rsidDel="00000000" w:rsidP="00000000" w:rsidRDefault="00000000" w:rsidRPr="00000000" w14:paraId="00000019">
      <w:pPr>
        <w:rPr>
          <w:sz w:val="28"/>
          <w:szCs w:val="28"/>
        </w:rPr>
      </w:pPr>
      <w:r w:rsidDel="00000000" w:rsidR="00000000" w:rsidRPr="00000000">
        <w:rPr>
          <w:sz w:val="28"/>
          <w:szCs w:val="28"/>
        </w:rPr>
        <w:drawing>
          <wp:inline distB="114300" distT="114300" distL="114300" distR="114300">
            <wp:extent cx="5731200" cy="372110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keepNext w:val="0"/>
        <w:keepLines w:val="0"/>
        <w:shd w:fill="ffffff" w:val="clear"/>
        <w:spacing w:after="0" w:before="480" w:line="312" w:lineRule="auto"/>
        <w:rPr>
          <w:color w:val="222222"/>
          <w:sz w:val="34"/>
          <w:szCs w:val="34"/>
        </w:rPr>
      </w:pPr>
      <w:bookmarkStart w:colFirst="0" w:colLast="0" w:name="_gf4kr4touhsh" w:id="1"/>
      <w:bookmarkEnd w:id="1"/>
      <w:r w:rsidDel="00000000" w:rsidR="00000000" w:rsidRPr="00000000">
        <w:rPr>
          <w:color w:val="222222"/>
          <w:sz w:val="34"/>
          <w:szCs w:val="34"/>
          <w:rtl w:val="0"/>
        </w:rPr>
        <w:t xml:space="preserve">Task 2: Create a virtual network and subnets using a template</w:t>
      </w:r>
    </w:p>
    <w:p w:rsidR="00000000" w:rsidDel="00000000" w:rsidP="00000000" w:rsidRDefault="00000000" w:rsidRPr="00000000" w14:paraId="0000001B">
      <w:pPr>
        <w:shd w:fill="ffffff" w:val="clear"/>
        <w:spacing w:before="240" w:lineRule="auto"/>
        <w:rPr>
          <w:color w:val="222222"/>
          <w:sz w:val="24"/>
          <w:szCs w:val="24"/>
        </w:rPr>
      </w:pPr>
      <w:r w:rsidDel="00000000" w:rsidR="00000000" w:rsidRPr="00000000">
        <w:rPr>
          <w:color w:val="222222"/>
          <w:sz w:val="24"/>
          <w:szCs w:val="24"/>
          <w:rtl w:val="0"/>
        </w:rPr>
        <w:t xml:space="preserve">In this task, you create the ManufacturingVnet virtual network and associated subnets. The organization anticipates growth for the manufacturing offices so the subnets are sized for the expected growth. For this task, you use a template to create the resources.</w:t>
      </w:r>
    </w:p>
    <w:p w:rsidR="00000000" w:rsidDel="00000000" w:rsidP="00000000" w:rsidRDefault="00000000" w:rsidRPr="00000000" w14:paraId="0000001C">
      <w:pPr>
        <w:shd w:fill="ffffff" w:val="clear"/>
        <w:spacing w:after="240" w:before="240" w:lineRule="auto"/>
        <w:ind w:left="720" w:firstLine="0"/>
        <w:rPr>
          <w:color w:val="222222"/>
          <w:sz w:val="24"/>
          <w:szCs w:val="24"/>
        </w:rPr>
      </w:pPr>
      <w:r w:rsidDel="00000000" w:rsidR="00000000" w:rsidRPr="00000000">
        <w:rPr>
          <w:rtl w:val="0"/>
        </w:rPr>
      </w:r>
    </w:p>
    <w:p w:rsidR="00000000" w:rsidDel="00000000" w:rsidP="00000000" w:rsidRDefault="00000000" w:rsidRPr="00000000" w14:paraId="0000001D">
      <w:pPr>
        <w:shd w:fill="ffffff" w:val="clear"/>
        <w:spacing w:after="240" w:before="240" w:lineRule="auto"/>
        <w:ind w:left="720" w:firstLine="0"/>
        <w:rPr>
          <w:color w:val="222222"/>
          <w:sz w:val="24"/>
          <w:szCs w:val="24"/>
        </w:rPr>
      </w:pPr>
      <w:r w:rsidDel="00000000" w:rsidR="00000000" w:rsidRPr="00000000">
        <w:rPr>
          <w:color w:val="222222"/>
          <w:sz w:val="24"/>
          <w:szCs w:val="24"/>
        </w:rPr>
        <w:drawing>
          <wp:inline distB="114300" distT="114300" distL="114300" distR="114300">
            <wp:extent cx="5731200" cy="237490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374900"/>
                    </a:xfrm>
                    <a:prstGeom prst="rect"/>
                    <a:ln/>
                  </pic:spPr>
                </pic:pic>
              </a:graphicData>
            </a:graphic>
          </wp:inline>
        </w:drawing>
      </w:r>
      <w:r w:rsidDel="00000000" w:rsidR="00000000" w:rsidRPr="00000000">
        <w:rPr>
          <w:color w:val="222222"/>
          <w:sz w:val="24"/>
          <w:szCs w:val="24"/>
        </w:rPr>
        <w:drawing>
          <wp:inline distB="114300" distT="114300" distL="114300" distR="114300">
            <wp:extent cx="5731200" cy="26035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603500"/>
                    </a:xfrm>
                    <a:prstGeom prst="rect"/>
                    <a:ln/>
                  </pic:spPr>
                </pic:pic>
              </a:graphicData>
            </a:graphic>
          </wp:inline>
        </w:drawing>
      </w:r>
      <w:r w:rsidDel="00000000" w:rsidR="00000000" w:rsidRPr="00000000">
        <w:rPr>
          <w:color w:val="222222"/>
          <w:sz w:val="24"/>
          <w:szCs w:val="24"/>
        </w:rPr>
        <w:drawing>
          <wp:inline distB="114300" distT="114300" distL="114300" distR="114300">
            <wp:extent cx="5731200" cy="30861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ffffff" w:val="clear"/>
        <w:spacing w:after="240" w:before="240" w:lineRule="auto"/>
        <w:ind w:left="720" w:firstLine="0"/>
        <w:rPr>
          <w:color w:val="222222"/>
          <w:sz w:val="24"/>
          <w:szCs w:val="24"/>
        </w:rPr>
      </w:pPr>
      <w:r w:rsidDel="00000000" w:rsidR="00000000" w:rsidRPr="00000000">
        <w:rPr>
          <w:rtl w:val="0"/>
        </w:rPr>
      </w:r>
    </w:p>
    <w:p w:rsidR="00000000" w:rsidDel="00000000" w:rsidP="00000000" w:rsidRDefault="00000000" w:rsidRPr="00000000" w14:paraId="0000001F">
      <w:pPr>
        <w:pStyle w:val="Heading2"/>
        <w:keepNext w:val="0"/>
        <w:keepLines w:val="0"/>
        <w:shd w:fill="ffffff" w:val="clear"/>
        <w:spacing w:after="0" w:before="480" w:line="312" w:lineRule="auto"/>
        <w:ind w:left="720" w:firstLine="0"/>
        <w:rPr>
          <w:color w:val="222222"/>
          <w:sz w:val="34"/>
          <w:szCs w:val="34"/>
        </w:rPr>
      </w:pPr>
      <w:bookmarkStart w:colFirst="0" w:colLast="0" w:name="_7bi74todsuzu" w:id="2"/>
      <w:bookmarkEnd w:id="2"/>
      <w:r w:rsidDel="00000000" w:rsidR="00000000" w:rsidRPr="00000000">
        <w:rPr>
          <w:color w:val="222222"/>
          <w:sz w:val="34"/>
          <w:szCs w:val="34"/>
          <w:rtl w:val="0"/>
        </w:rPr>
        <w:t xml:space="preserve">Task 3: Create and configure communication between an Application Security Group and a Network Security Group</w:t>
      </w:r>
    </w:p>
    <w:p w:rsidR="00000000" w:rsidDel="00000000" w:rsidP="00000000" w:rsidRDefault="00000000" w:rsidRPr="00000000" w14:paraId="00000020">
      <w:pPr>
        <w:shd w:fill="ffffff" w:val="clear"/>
        <w:spacing w:after="240" w:before="240" w:lineRule="auto"/>
        <w:ind w:left="720" w:firstLine="0"/>
        <w:rPr>
          <w:color w:val="222222"/>
          <w:sz w:val="24"/>
          <w:szCs w:val="24"/>
        </w:rPr>
      </w:pPr>
      <w:r w:rsidDel="00000000" w:rsidR="00000000" w:rsidRPr="00000000">
        <w:rPr>
          <w:color w:val="222222"/>
          <w:sz w:val="24"/>
          <w:szCs w:val="24"/>
        </w:rPr>
        <w:drawing>
          <wp:inline distB="114300" distT="114300" distL="114300" distR="114300">
            <wp:extent cx="5731200" cy="13081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ffffff" w:val="clear"/>
        <w:spacing w:after="240" w:before="240" w:lineRule="auto"/>
        <w:ind w:left="720" w:firstLine="0"/>
        <w:rPr>
          <w:color w:val="222222"/>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shd w:fill="ffffff" w:val="clear"/>
        <w:spacing w:after="0" w:before="480" w:line="312" w:lineRule="auto"/>
        <w:ind w:left="720" w:firstLine="0"/>
        <w:rPr>
          <w:color w:val="222222"/>
          <w:sz w:val="34"/>
          <w:szCs w:val="34"/>
        </w:rPr>
      </w:pPr>
      <w:bookmarkStart w:colFirst="0" w:colLast="0" w:name="_xa2aypksajy4" w:id="3"/>
      <w:bookmarkEnd w:id="3"/>
      <w:r w:rsidDel="00000000" w:rsidR="00000000" w:rsidRPr="00000000">
        <w:rPr>
          <w:color w:val="222222"/>
          <w:sz w:val="34"/>
          <w:szCs w:val="34"/>
          <w:rtl w:val="0"/>
        </w:rPr>
        <w:t xml:space="preserve">Task 4: Configure public and private Azure DNS zones</w:t>
      </w:r>
    </w:p>
    <w:p w:rsidR="00000000" w:rsidDel="00000000" w:rsidP="00000000" w:rsidRDefault="00000000" w:rsidRPr="00000000" w14:paraId="00000023">
      <w:pPr>
        <w:shd w:fill="ffffff" w:val="clear"/>
        <w:spacing w:before="240" w:lineRule="auto"/>
        <w:rPr>
          <w:color w:val="222222"/>
          <w:sz w:val="24"/>
          <w:szCs w:val="24"/>
        </w:rPr>
      </w:pPr>
      <w:r w:rsidDel="00000000" w:rsidR="00000000" w:rsidRPr="00000000">
        <w:rPr>
          <w:color w:val="222222"/>
          <w:sz w:val="24"/>
          <w:szCs w:val="24"/>
          <w:rtl w:val="0"/>
        </w:rPr>
        <w:t xml:space="preserve">In this task, you will create and configure public and private DNS zones.</w:t>
      </w:r>
    </w:p>
    <w:p w:rsidR="00000000" w:rsidDel="00000000" w:rsidP="00000000" w:rsidRDefault="00000000" w:rsidRPr="00000000" w14:paraId="00000024">
      <w:pPr>
        <w:shd w:fill="ffffff" w:val="clear"/>
        <w:spacing w:after="240" w:before="240" w:lineRule="auto"/>
        <w:ind w:left="720" w:firstLine="0"/>
        <w:rPr>
          <w:color w:val="222222"/>
          <w:sz w:val="24"/>
          <w:szCs w:val="24"/>
        </w:rPr>
      </w:pPr>
      <w:r w:rsidDel="00000000" w:rsidR="00000000" w:rsidRPr="00000000">
        <w:rPr>
          <w:rtl w:val="0"/>
        </w:rPr>
      </w:r>
    </w:p>
    <w:p w:rsidR="00000000" w:rsidDel="00000000" w:rsidP="00000000" w:rsidRDefault="00000000" w:rsidRPr="00000000" w14:paraId="00000025">
      <w:pPr>
        <w:shd w:fill="ffffff" w:val="clear"/>
        <w:spacing w:after="240" w:before="240" w:lineRule="auto"/>
        <w:ind w:left="720" w:firstLine="0"/>
        <w:rPr>
          <w:color w:val="222222"/>
          <w:sz w:val="24"/>
          <w:szCs w:val="24"/>
        </w:rPr>
      </w:pPr>
      <w:r w:rsidDel="00000000" w:rsidR="00000000" w:rsidRPr="00000000">
        <w:rPr>
          <w:color w:val="222222"/>
          <w:sz w:val="24"/>
          <w:szCs w:val="24"/>
        </w:rPr>
        <w:drawing>
          <wp:inline distB="114300" distT="114300" distL="114300" distR="114300">
            <wp:extent cx="5731200" cy="17780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spacing w:after="240" w:before="240" w:lineRule="auto"/>
        <w:ind w:left="720" w:firstLine="0"/>
        <w:rPr>
          <w:color w:val="222222"/>
          <w:sz w:val="24"/>
          <w:szCs w:val="24"/>
        </w:rPr>
      </w:pPr>
      <w:r w:rsidDel="00000000" w:rsidR="00000000" w:rsidRPr="00000000">
        <w:rPr>
          <w:rtl w:val="0"/>
        </w:rPr>
      </w:r>
    </w:p>
    <w:p w:rsidR="00000000" w:rsidDel="00000000" w:rsidP="00000000" w:rsidRDefault="00000000" w:rsidRPr="00000000" w14:paraId="00000027">
      <w:pPr>
        <w:shd w:fill="ffffff" w:val="clear"/>
        <w:spacing w:after="240" w:before="240" w:lineRule="auto"/>
        <w:ind w:left="720" w:firstLine="0"/>
        <w:rPr>
          <w:color w:val="222222"/>
          <w:sz w:val="24"/>
          <w:szCs w:val="24"/>
        </w:rPr>
      </w:pPr>
      <w:r w:rsidDel="00000000" w:rsidR="00000000" w:rsidRPr="00000000">
        <w:rPr>
          <w:color w:val="222222"/>
          <w:sz w:val="24"/>
          <w:szCs w:val="24"/>
        </w:rPr>
        <w:drawing>
          <wp:inline distB="114300" distT="114300" distL="114300" distR="114300">
            <wp:extent cx="5731200" cy="30480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048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