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Міністерство освіти і науки України</w:t>
      </w:r>
    </w:p>
    <w:p w:rsidR="00000000" w:rsidDel="00000000" w:rsidP="00000000" w:rsidRDefault="00000000" w:rsidRPr="00000000" w14:paraId="00000002">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Карпатський національний університет</w:t>
      </w:r>
    </w:p>
    <w:p w:rsidR="00000000" w:rsidDel="00000000" w:rsidP="00000000" w:rsidRDefault="00000000" w:rsidRPr="00000000" w14:paraId="00000003">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імені В.Стефаника</w:t>
      </w:r>
    </w:p>
    <w:p w:rsidR="00000000" w:rsidDel="00000000" w:rsidP="00000000" w:rsidRDefault="00000000" w:rsidRPr="00000000" w14:paraId="00000004">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5">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6">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Факультет математики та інформатики</w:t>
      </w:r>
    </w:p>
    <w:p w:rsidR="00000000" w:rsidDel="00000000" w:rsidP="00000000" w:rsidRDefault="00000000" w:rsidRPr="00000000" w14:paraId="00000007">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Кафедра інформаційних технологій</w:t>
      </w:r>
    </w:p>
    <w:p w:rsidR="00000000" w:rsidDel="00000000" w:rsidP="00000000" w:rsidRDefault="00000000" w:rsidRPr="00000000" w14:paraId="00000008">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9">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Інформатика і програмування</w:t>
      </w:r>
    </w:p>
    <w:p w:rsidR="00000000" w:rsidDel="00000000" w:rsidP="00000000" w:rsidRDefault="00000000" w:rsidRPr="00000000" w14:paraId="0000000A">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B">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Лабораторна робота No 9a</w:t>
      </w:r>
    </w:p>
    <w:p w:rsidR="00000000" w:rsidDel="00000000" w:rsidP="00000000" w:rsidRDefault="00000000" w:rsidRPr="00000000" w14:paraId="0000000C">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D">
      <w:pPr>
        <w:spacing w:line="360" w:lineRule="auto"/>
        <w:jc w:val="center"/>
        <w:rPr>
          <w:color w:val="222222"/>
          <w:sz w:val="28"/>
          <w:szCs w:val="28"/>
          <w:highlight w:val="white"/>
        </w:rPr>
      </w:pPr>
      <w:r w:rsidDel="00000000" w:rsidR="00000000" w:rsidRPr="00000000">
        <w:rPr>
          <w:color w:val="222222"/>
          <w:sz w:val="28"/>
          <w:szCs w:val="28"/>
          <w:highlight w:val="white"/>
          <w:rtl w:val="0"/>
        </w:rPr>
        <w:t xml:space="preserve">Тема: Implement Web Apps</w:t>
      </w:r>
    </w:p>
    <w:p w:rsidR="00000000" w:rsidDel="00000000" w:rsidP="00000000" w:rsidRDefault="00000000" w:rsidRPr="00000000" w14:paraId="0000000E">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0F">
      <w:pPr>
        <w:spacing w:line="360" w:lineRule="auto"/>
        <w:jc w:val="center"/>
        <w:rPr>
          <w:color w:val="222222"/>
          <w:sz w:val="28"/>
          <w:szCs w:val="28"/>
          <w:highlight w:val="white"/>
        </w:rPr>
      </w:pPr>
      <w:r w:rsidDel="00000000" w:rsidR="00000000" w:rsidRPr="00000000">
        <w:rPr>
          <w:rtl w:val="0"/>
        </w:rPr>
      </w:r>
    </w:p>
    <w:p w:rsidR="00000000" w:rsidDel="00000000" w:rsidP="00000000" w:rsidRDefault="00000000" w:rsidRPr="00000000" w14:paraId="00000010">
      <w:pPr>
        <w:spacing w:line="2400" w:lineRule="auto"/>
        <w:rPr>
          <w:color w:val="222222"/>
          <w:sz w:val="28"/>
          <w:szCs w:val="28"/>
          <w:highlight w:val="white"/>
        </w:rPr>
      </w:pPr>
      <w:r w:rsidDel="00000000" w:rsidR="00000000" w:rsidRPr="00000000">
        <w:rPr>
          <w:rtl w:val="0"/>
        </w:rPr>
      </w:r>
    </w:p>
    <w:p w:rsidR="00000000" w:rsidDel="00000000" w:rsidP="00000000" w:rsidRDefault="00000000" w:rsidRPr="00000000" w14:paraId="00000011">
      <w:pPr>
        <w:jc w:val="right"/>
        <w:rPr>
          <w:color w:val="222222"/>
          <w:sz w:val="28"/>
          <w:szCs w:val="28"/>
          <w:highlight w:val="white"/>
        </w:rPr>
      </w:pPr>
      <w:r w:rsidDel="00000000" w:rsidR="00000000" w:rsidRPr="00000000">
        <w:rPr>
          <w:color w:val="222222"/>
          <w:sz w:val="28"/>
          <w:szCs w:val="28"/>
          <w:highlight w:val="white"/>
          <w:rtl w:val="0"/>
        </w:rPr>
        <w:t xml:space="preserve">Виконав: Прокутко В.В</w:t>
      </w:r>
    </w:p>
    <w:p w:rsidR="00000000" w:rsidDel="00000000" w:rsidP="00000000" w:rsidRDefault="00000000" w:rsidRPr="00000000" w14:paraId="00000012">
      <w:pPr>
        <w:jc w:val="right"/>
        <w:rPr>
          <w:color w:val="222222"/>
          <w:sz w:val="28"/>
          <w:szCs w:val="28"/>
          <w:highlight w:val="white"/>
        </w:rPr>
      </w:pPr>
      <w:r w:rsidDel="00000000" w:rsidR="00000000" w:rsidRPr="00000000">
        <w:rPr>
          <w:color w:val="222222"/>
          <w:sz w:val="28"/>
          <w:szCs w:val="28"/>
          <w:highlight w:val="white"/>
          <w:rtl w:val="0"/>
        </w:rPr>
        <w:t xml:space="preserve">Група ІПЗ-43</w:t>
      </w:r>
    </w:p>
    <w:p w:rsidR="00000000" w:rsidDel="00000000" w:rsidP="00000000" w:rsidRDefault="00000000" w:rsidRPr="00000000" w14:paraId="00000013">
      <w:pPr>
        <w:jc w:val="right"/>
        <w:rPr>
          <w:color w:val="222222"/>
          <w:sz w:val="28"/>
          <w:szCs w:val="28"/>
          <w:highlight w:val="white"/>
        </w:rPr>
      </w:pPr>
      <w:r w:rsidDel="00000000" w:rsidR="00000000" w:rsidRPr="00000000">
        <w:rPr>
          <w:color w:val="222222"/>
          <w:sz w:val="28"/>
          <w:szCs w:val="28"/>
          <w:highlight w:val="white"/>
          <w:rtl w:val="0"/>
        </w:rPr>
        <w:t xml:space="preserve">Дата: 12 грудня 2025</w:t>
      </w:r>
    </w:p>
    <w:p w:rsidR="00000000" w:rsidDel="00000000" w:rsidP="00000000" w:rsidRDefault="00000000" w:rsidRPr="00000000" w14:paraId="00000014">
      <w:pPr>
        <w:jc w:val="right"/>
        <w:rPr>
          <w:color w:val="222222"/>
          <w:sz w:val="28"/>
          <w:szCs w:val="28"/>
          <w:highlight w:val="white"/>
        </w:rPr>
      </w:pPr>
      <w:r w:rsidDel="00000000" w:rsidR="00000000" w:rsidRPr="00000000">
        <w:rPr>
          <w:color w:val="222222"/>
          <w:sz w:val="28"/>
          <w:szCs w:val="28"/>
          <w:highlight w:val="white"/>
          <w:rtl w:val="0"/>
        </w:rPr>
        <w:t xml:space="preserve">Викладач: Поварчук Д.Д</w:t>
      </w:r>
    </w:p>
    <w:p w:rsidR="00000000" w:rsidDel="00000000" w:rsidP="00000000" w:rsidRDefault="00000000" w:rsidRPr="00000000" w14:paraId="00000015">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6">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7">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8">
      <w:pPr>
        <w:jc w:val="right"/>
        <w:rPr>
          <w:color w:val="222222"/>
          <w:sz w:val="28"/>
          <w:szCs w:val="28"/>
          <w:highlight w:val="white"/>
        </w:rPr>
      </w:pPr>
      <w:r w:rsidDel="00000000" w:rsidR="00000000" w:rsidRPr="00000000">
        <w:rPr>
          <w:rtl w:val="0"/>
        </w:rPr>
      </w:r>
    </w:p>
    <w:p w:rsidR="00000000" w:rsidDel="00000000" w:rsidP="00000000" w:rsidRDefault="00000000" w:rsidRPr="00000000" w14:paraId="00000019">
      <w:pPr>
        <w:jc w:val="center"/>
        <w:rPr>
          <w:color w:val="222222"/>
          <w:sz w:val="28"/>
          <w:szCs w:val="28"/>
          <w:highlight w:val="white"/>
        </w:rPr>
      </w:pPr>
      <w:r w:rsidDel="00000000" w:rsidR="00000000" w:rsidRPr="00000000">
        <w:rPr>
          <w:color w:val="222222"/>
          <w:sz w:val="28"/>
          <w:szCs w:val="28"/>
          <w:highlight w:val="white"/>
          <w:rtl w:val="0"/>
        </w:rPr>
        <w:t xml:space="preserve">Івано-Франківськ – 2025</w:t>
      </w: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color w:val="222222"/>
          <w:sz w:val="28"/>
          <w:szCs w:val="28"/>
          <w:highlight w:val="white"/>
        </w:rPr>
      </w:pPr>
      <w:r w:rsidDel="00000000" w:rsidR="00000000" w:rsidRPr="00000000">
        <w:rPr>
          <w:rtl w:val="0"/>
        </w:rPr>
      </w:r>
    </w:p>
    <w:p w:rsidR="00000000" w:rsidDel="00000000" w:rsidP="00000000" w:rsidRDefault="00000000" w:rsidRPr="00000000" w14:paraId="0000001B">
      <w:pPr>
        <w:pStyle w:val="Heading2"/>
        <w:keepNext w:val="0"/>
        <w:keepLines w:val="0"/>
        <w:shd w:fill="ffffff" w:val="clear"/>
        <w:spacing w:after="0" w:before="480" w:line="312" w:lineRule="auto"/>
        <w:rPr>
          <w:color w:val="222222"/>
          <w:sz w:val="34"/>
          <w:szCs w:val="34"/>
          <w:highlight w:val="white"/>
        </w:rPr>
      </w:pPr>
      <w:bookmarkStart w:colFirst="0" w:colLast="0" w:name="_3uii6tq8j7hv" w:id="0"/>
      <w:bookmarkEnd w:id="0"/>
      <w:r w:rsidDel="00000000" w:rsidR="00000000" w:rsidRPr="00000000">
        <w:rPr>
          <w:color w:val="222222"/>
          <w:sz w:val="34"/>
          <w:szCs w:val="34"/>
          <w:highlight w:val="white"/>
          <w:rtl w:val="0"/>
        </w:rPr>
        <w:t xml:space="preserve">Task 1: Create and configure an Azure web app</w:t>
      </w:r>
    </w:p>
    <w:p w:rsidR="00000000" w:rsidDel="00000000" w:rsidP="00000000" w:rsidRDefault="00000000" w:rsidRPr="00000000" w14:paraId="0000001C">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create an Azure web app. Azure App Services is a Platform As a Service (PAAS) solution for web, mobile, and other web-based applications. Azure web apps is part Azure App Services hosting most runtime environments, such as PHP, Java, and .NET. The app service plan that you select determines the web app compute, storage, and features.</w:t>
      </w:r>
    </w:p>
    <w:p w:rsidR="00000000" w:rsidDel="00000000" w:rsidP="00000000" w:rsidRDefault="00000000" w:rsidRPr="00000000" w14:paraId="0000001D">
      <w:pPr>
        <w:shd w:fill="ffffff" w:val="clear"/>
        <w:spacing w:after="240" w:before="240" w:lineRule="auto"/>
        <w:ind w:left="0" w:firstLine="0"/>
        <w:rPr>
          <w:color w:val="222222"/>
          <w:sz w:val="24"/>
          <w:szCs w:val="24"/>
          <w:highlight w:val="white"/>
        </w:rPr>
      </w:pPr>
      <w:r w:rsidDel="00000000" w:rsidR="00000000" w:rsidRPr="00000000">
        <w:rPr>
          <w:rtl w:val="0"/>
        </w:rPr>
      </w:r>
    </w:p>
    <w:p w:rsidR="00000000" w:rsidDel="00000000" w:rsidP="00000000" w:rsidRDefault="00000000" w:rsidRPr="00000000" w14:paraId="0000001E">
      <w:pPr>
        <w:shd w:fill="ffffff" w:val="clear"/>
        <w:spacing w:after="240" w:before="240" w:lineRule="auto"/>
        <w:ind w:left="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5943600"/>
            <wp:effectExtent b="0" l="0" r="0" t="0"/>
            <wp:docPr id="1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hd w:fill="ffffff" w:val="clear"/>
        <w:spacing w:after="0" w:before="480" w:line="312" w:lineRule="auto"/>
        <w:rPr>
          <w:color w:val="222222"/>
          <w:sz w:val="34"/>
          <w:szCs w:val="34"/>
          <w:highlight w:val="white"/>
        </w:rPr>
      </w:pPr>
      <w:bookmarkStart w:colFirst="0" w:colLast="0" w:name="_lzjuapy0c37u" w:id="1"/>
      <w:bookmarkEnd w:id="1"/>
      <w:r w:rsidDel="00000000" w:rsidR="00000000" w:rsidRPr="00000000">
        <w:rPr>
          <w:color w:val="222222"/>
          <w:sz w:val="34"/>
          <w:szCs w:val="34"/>
          <w:highlight w:val="white"/>
          <w:rtl w:val="0"/>
        </w:rPr>
        <w:t xml:space="preserve">Task 2: Create and configure a deployment slot</w:t>
      </w:r>
    </w:p>
    <w:p w:rsidR="00000000" w:rsidDel="00000000" w:rsidP="00000000" w:rsidRDefault="00000000" w:rsidRPr="00000000" w14:paraId="00000020">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will create a staging deployment slot. Deployment slots enable you to perform testing prior to making your app available to the public (or your end users). After you have performed testing, you can swap the slot from development or staging to production. Many organizations use slots to perform pre-production testing. Additionally, many organizations run multiple slots for every application (for example, development, QA, test, and production).</w:t>
      </w:r>
    </w:p>
    <w:p w:rsidR="00000000" w:rsidDel="00000000" w:rsidP="00000000" w:rsidRDefault="00000000" w:rsidRPr="00000000" w14:paraId="00000021">
      <w:pPr>
        <w:numPr>
          <w:ilvl w:val="0"/>
          <w:numId w:val="3"/>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On the blade of the newly deployed Web App, click the Default domain link to display the default web page in a new browser tab.</w:t>
      </w:r>
    </w:p>
    <w:p w:rsidR="00000000" w:rsidDel="00000000" w:rsidP="00000000" w:rsidRDefault="00000000" w:rsidRPr="00000000" w14:paraId="00000022">
      <w:pPr>
        <w:shd w:fill="ffffff" w:val="clear"/>
        <w:spacing w:after="240" w:before="240" w:lineRule="auto"/>
        <w:ind w:left="72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58039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240" w:before="240" w:lineRule="auto"/>
        <w:ind w:left="720" w:firstLine="0"/>
        <w:rPr>
          <w:color w:val="222222"/>
          <w:sz w:val="24"/>
          <w:szCs w:val="24"/>
          <w:highlight w:val="white"/>
        </w:rPr>
      </w:pPr>
      <w:r w:rsidDel="00000000" w:rsidR="00000000" w:rsidRPr="00000000">
        <w:rPr>
          <w:color w:val="222222"/>
          <w:sz w:val="24"/>
          <w:szCs w:val="24"/>
          <w:highlight w:val="white"/>
          <w:rtl w:val="0"/>
        </w:rPr>
        <w:t xml:space="preserve">Click Add slot, and add a new slot with the following settings:</w:t>
      </w:r>
    </w:p>
    <w:p w:rsidR="00000000" w:rsidDel="00000000" w:rsidP="00000000" w:rsidRDefault="00000000" w:rsidRPr="00000000" w14:paraId="00000024">
      <w:pPr>
        <w:shd w:fill="ffffff" w:val="clear"/>
        <w:spacing w:after="240" w:before="240" w:lineRule="auto"/>
        <w:ind w:left="72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24003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4"/>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Review the staging slot blade and note that its URL differs from the one assigned to the production slot.</w:t>
      </w:r>
    </w:p>
    <w:p w:rsidR="00000000" w:rsidDel="00000000" w:rsidP="00000000" w:rsidRDefault="00000000" w:rsidRPr="00000000" w14:paraId="00000026">
      <w:pPr>
        <w:shd w:fill="ffffff" w:val="clear"/>
        <w:spacing w:after="240" w:before="240" w:lineRule="auto"/>
        <w:ind w:left="72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5905500"/>
            <wp:effectExtent b="0" l="0" r="0" t="0"/>
            <wp:docPr id="1"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hd w:fill="ffffff" w:val="clear"/>
        <w:spacing w:after="0" w:before="480" w:line="312" w:lineRule="auto"/>
        <w:ind w:left="720" w:firstLine="0"/>
        <w:rPr>
          <w:color w:val="222222"/>
          <w:sz w:val="34"/>
          <w:szCs w:val="34"/>
          <w:highlight w:val="white"/>
        </w:rPr>
      </w:pPr>
      <w:bookmarkStart w:colFirst="0" w:colLast="0" w:name="_vlcwo9akc7xa" w:id="2"/>
      <w:bookmarkEnd w:id="2"/>
      <w:r w:rsidDel="00000000" w:rsidR="00000000" w:rsidRPr="00000000">
        <w:rPr>
          <w:color w:val="222222"/>
          <w:sz w:val="34"/>
          <w:szCs w:val="34"/>
          <w:highlight w:val="white"/>
          <w:rtl w:val="0"/>
        </w:rPr>
        <w:t xml:space="preserve">Task 3: Configure Web App deployment settings</w:t>
      </w:r>
    </w:p>
    <w:p w:rsidR="00000000" w:rsidDel="00000000" w:rsidP="00000000" w:rsidRDefault="00000000" w:rsidRPr="00000000" w14:paraId="00000028">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will configure Web App deployment settings. Deployment settings allow for continuous deployment. This ensures that the app service has the latest version of the application.</w:t>
      </w:r>
    </w:p>
    <w:p w:rsidR="00000000" w:rsidDel="00000000" w:rsidP="00000000" w:rsidRDefault="00000000" w:rsidRPr="00000000" w14:paraId="00000029">
      <w:pPr>
        <w:shd w:fill="ffffff" w:val="clear"/>
        <w:spacing w:after="240" w:before="240" w:lineRule="auto"/>
        <w:ind w:left="72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5943600"/>
            <wp:effectExtent b="0" l="0" r="0" t="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2B">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2C">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2D">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2E">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2F">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30">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31">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32">
      <w:pPr>
        <w:numPr>
          <w:ilvl w:val="0"/>
          <w:numId w:val="1"/>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Verify that the staging slot displays Hello World.</w:t>
      </w:r>
    </w:p>
    <w:p w:rsidR="00000000" w:rsidDel="00000000" w:rsidP="00000000" w:rsidRDefault="00000000" w:rsidRPr="00000000" w14:paraId="00000033">
      <w:pPr>
        <w:shd w:fill="ffffff" w:val="clear"/>
        <w:spacing w:after="240" w:before="240" w:lineRule="auto"/>
        <w:ind w:left="720" w:firstLine="0"/>
        <w:rPr>
          <w:color w:val="222222"/>
          <w:sz w:val="24"/>
          <w:szCs w:val="24"/>
          <w:highlight w:val="white"/>
        </w:rPr>
      </w:pPr>
      <w:r w:rsidDel="00000000" w:rsidR="00000000" w:rsidRPr="00000000">
        <w:rPr>
          <w:rtl w:val="0"/>
        </w:rPr>
      </w:r>
    </w:p>
    <w:p w:rsidR="00000000" w:rsidDel="00000000" w:rsidP="00000000" w:rsidRDefault="00000000" w:rsidRPr="00000000" w14:paraId="00000034">
      <w:pPr>
        <w:shd w:fill="ffffff" w:val="clear"/>
        <w:spacing w:after="240" w:before="240" w:lineRule="auto"/>
        <w:ind w:left="720" w:firstLine="0"/>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5731200" cy="59436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0" w:before="480" w:line="312" w:lineRule="auto"/>
        <w:rPr>
          <w:color w:val="222222"/>
          <w:sz w:val="34"/>
          <w:szCs w:val="34"/>
          <w:highlight w:val="white"/>
        </w:rPr>
      </w:pPr>
      <w:bookmarkStart w:colFirst="0" w:colLast="0" w:name="_b8z77xzotlw" w:id="3"/>
      <w:bookmarkEnd w:id="3"/>
      <w:r w:rsidDel="00000000" w:rsidR="00000000" w:rsidRPr="00000000">
        <w:rPr>
          <w:color w:val="222222"/>
          <w:sz w:val="34"/>
          <w:szCs w:val="34"/>
          <w:highlight w:val="white"/>
          <w:rtl w:val="0"/>
        </w:rPr>
        <w:t xml:space="preserve">Task 4: Swap deployment slots</w:t>
      </w:r>
    </w:p>
    <w:p w:rsidR="00000000" w:rsidDel="00000000" w:rsidP="00000000" w:rsidRDefault="00000000" w:rsidRPr="00000000" w14:paraId="00000036">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will swap the staging slot with the production slot. Swapping a slot allows you to use the code that you have tested in your staging slot, and move it to production. The Azure portal will also prompt you if you need to move other application settings that you have customized for the slot. Swapping slots is a common task for application teams and application support teams, especially those deploying routine app updates and bug fixes.</w:t>
      </w:r>
    </w:p>
    <w:p w:rsidR="00000000" w:rsidDel="00000000" w:rsidP="00000000" w:rsidRDefault="00000000" w:rsidRPr="00000000" w14:paraId="00000037">
      <w:pPr>
        <w:numPr>
          <w:ilvl w:val="0"/>
          <w:numId w:val="5"/>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Review the default settings and click Start Swap. Wait for the notification that the swap has finished.</w:t>
      </w:r>
    </w:p>
    <w:p w:rsidR="00000000" w:rsidDel="00000000" w:rsidP="00000000" w:rsidRDefault="00000000" w:rsidRPr="00000000" w14:paraId="00000038">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594360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3A">
      <w:pPr>
        <w:numPr>
          <w:ilvl w:val="0"/>
          <w:numId w:val="2"/>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Select the App Service web app and on the Overview blade of the Web App select the Default domain link to display the website home page.</w:t>
      </w:r>
    </w:p>
    <w:p w:rsidR="00000000" w:rsidDel="00000000" w:rsidP="00000000" w:rsidRDefault="00000000" w:rsidRPr="00000000" w14:paraId="0000003B">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1739900"/>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0" w:before="480" w:line="312" w:lineRule="auto"/>
        <w:rPr>
          <w:color w:val="222222"/>
          <w:sz w:val="34"/>
          <w:szCs w:val="34"/>
          <w:highlight w:val="white"/>
        </w:rPr>
      </w:pPr>
      <w:bookmarkStart w:colFirst="0" w:colLast="0" w:name="_gnc49e5zzo7b" w:id="4"/>
      <w:bookmarkEnd w:id="4"/>
      <w:r w:rsidDel="00000000" w:rsidR="00000000" w:rsidRPr="00000000">
        <w:rPr>
          <w:color w:val="222222"/>
          <w:sz w:val="34"/>
          <w:szCs w:val="34"/>
          <w:highlight w:val="white"/>
          <w:rtl w:val="0"/>
        </w:rPr>
        <w:t xml:space="preserve">Task 5: Configure and test autoscaling of the Azure Web App</w:t>
      </w:r>
    </w:p>
    <w:p w:rsidR="00000000" w:rsidDel="00000000" w:rsidP="00000000" w:rsidRDefault="00000000" w:rsidRPr="00000000" w14:paraId="0000003E">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this task, you will configure autoscaling of Azure Web App. Autoscaling enables you to maintain optimal performance for your web app when traffic to the web app increases. To determine when the app should scale you can monitor metrics like CPU usage, memory, or bandwidth.</w:t>
      </w:r>
    </w:p>
    <w:p w:rsidR="00000000" w:rsidDel="00000000" w:rsidP="00000000" w:rsidRDefault="00000000" w:rsidRPr="00000000" w14:paraId="0000003F">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40">
      <w:pPr>
        <w:shd w:fill="ffffff" w:val="clear"/>
        <w:spacing w:before="240" w:lineRule="auto"/>
        <w:rPr>
          <w:color w:val="222222"/>
          <w:sz w:val="24"/>
          <w:szCs w:val="24"/>
          <w:highlight w:val="white"/>
        </w:rPr>
      </w:pPr>
      <w:r w:rsidDel="00000000" w:rsidR="00000000" w:rsidRPr="00000000">
        <w:rPr>
          <w:color w:val="222222"/>
          <w:sz w:val="24"/>
          <w:szCs w:val="24"/>
          <w:highlight w:val="white"/>
          <w:rtl w:val="0"/>
        </w:rPr>
        <w:t xml:space="preserve">In the left pane, in the App Service plan section, select Scale out.</w:t>
      </w:r>
    </w:p>
    <w:p w:rsidR="00000000" w:rsidDel="00000000" w:rsidP="00000000" w:rsidRDefault="00000000" w:rsidRPr="00000000" w14:paraId="00000041">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5943600"/>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43">
      <w:pPr>
        <w:numPr>
          <w:ilvl w:val="0"/>
          <w:numId w:val="6"/>
        </w:numPr>
        <w:shd w:fill="ffffff" w:val="clear"/>
        <w:spacing w:after="240" w:before="240" w:lineRule="auto"/>
        <w:ind w:left="720" w:hanging="360"/>
        <w:rPr>
          <w:highlight w:val="white"/>
        </w:rPr>
      </w:pPr>
      <w:r w:rsidDel="00000000" w:rsidR="00000000" w:rsidRPr="00000000">
        <w:rPr>
          <w:color w:val="222222"/>
          <w:sz w:val="24"/>
          <w:szCs w:val="24"/>
          <w:highlight w:val="white"/>
          <w:rtl w:val="0"/>
        </w:rPr>
        <w:t xml:space="preserve">Wait for the load test to create, and then select Go to resource.</w:t>
      </w:r>
    </w:p>
    <w:p w:rsidR="00000000" w:rsidDel="00000000" w:rsidP="00000000" w:rsidRDefault="00000000" w:rsidRPr="00000000" w14:paraId="00000044">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5778500"/>
            <wp:effectExtent b="0" l="0" r="0" t="0"/>
            <wp:docPr id="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3086100"/>
            <wp:effectExtent b="0" l="0" r="0" t="0"/>
            <wp:docPr id="7"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47">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3086100"/>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3086100"/>
                    </a:xfrm>
                    <a:prstGeom prst="rect"/>
                    <a:ln/>
                  </pic:spPr>
                </pic:pic>
              </a:graphicData>
            </a:graphic>
          </wp:inline>
        </w:drawing>
      </w:r>
      <w:r w:rsidDel="00000000" w:rsidR="00000000" w:rsidRPr="00000000">
        <w:rPr>
          <w:color w:val="222222"/>
          <w:sz w:val="28"/>
          <w:szCs w:val="28"/>
          <w:highlight w:val="white"/>
        </w:rPr>
        <w:drawing>
          <wp:inline distB="114300" distT="114300" distL="114300" distR="114300">
            <wp:extent cx="5731200" cy="3086100"/>
            <wp:effectExtent b="0" l="0" r="0" t="0"/>
            <wp:docPr id="1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3086100"/>
                    </a:xfrm>
                    <a:prstGeom prst="rect"/>
                    <a:ln/>
                  </pic:spPr>
                </pic:pic>
              </a:graphicData>
            </a:graphic>
          </wp:inline>
        </w:drawing>
      </w:r>
      <w:r w:rsidDel="00000000" w:rsidR="00000000" w:rsidRPr="00000000">
        <w:rPr>
          <w:color w:val="222222"/>
          <w:sz w:val="28"/>
          <w:szCs w:val="28"/>
          <w:highlight w:val="white"/>
        </w:rPr>
        <w:drawing>
          <wp:inline distB="114300" distT="114300" distL="114300" distR="114300">
            <wp:extent cx="5731200" cy="3086100"/>
            <wp:effectExtent b="0" l="0" r="0" t="0"/>
            <wp:docPr id="1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3086100"/>
            <wp:effectExtent b="0" l="0" r="0" t="0"/>
            <wp:docPr id="10"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4A">
      <w:pPr>
        <w:jc w:val="left"/>
        <w:rPr>
          <w:color w:val="222222"/>
          <w:sz w:val="28"/>
          <w:szCs w:val="28"/>
          <w:highlight w:val="white"/>
        </w:rPr>
      </w:pPr>
      <w:r w:rsidDel="00000000" w:rsidR="00000000" w:rsidRPr="00000000">
        <w:rPr>
          <w:color w:val="222222"/>
          <w:sz w:val="28"/>
          <w:szCs w:val="28"/>
          <w:highlight w:val="white"/>
          <w:rtl w:val="0"/>
        </w:rPr>
        <w:t xml:space="preserve">overall</w:t>
      </w:r>
    </w:p>
    <w:p w:rsidR="00000000" w:rsidDel="00000000" w:rsidP="00000000" w:rsidRDefault="00000000" w:rsidRPr="00000000" w14:paraId="0000004B">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4C">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3086100"/>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4E">
      <w:pPr>
        <w:jc w:val="left"/>
        <w:rPr>
          <w:color w:val="222222"/>
          <w:sz w:val="28"/>
          <w:szCs w:val="28"/>
          <w:highlight w:val="white"/>
        </w:rPr>
      </w:pPr>
      <w:r w:rsidDel="00000000" w:rsidR="00000000" w:rsidRPr="00000000">
        <w:rPr>
          <w:color w:val="222222"/>
          <w:sz w:val="28"/>
          <w:szCs w:val="28"/>
          <w:highlight w:val="white"/>
          <w:rtl w:val="0"/>
        </w:rPr>
        <w:t xml:space="preserve">costs:</w:t>
      </w:r>
    </w:p>
    <w:p w:rsidR="00000000" w:rsidDel="00000000" w:rsidP="00000000" w:rsidRDefault="00000000" w:rsidRPr="00000000" w14:paraId="0000004F">
      <w:pPr>
        <w:jc w:val="left"/>
        <w:rPr>
          <w:color w:val="222222"/>
          <w:sz w:val="28"/>
          <w:szCs w:val="28"/>
          <w:highlight w:val="white"/>
        </w:rPr>
      </w:pPr>
      <w:r w:rsidDel="00000000" w:rsidR="00000000" w:rsidRPr="00000000">
        <w:rPr>
          <w:rtl w:val="0"/>
        </w:rPr>
      </w:r>
    </w:p>
    <w:p w:rsidR="00000000" w:rsidDel="00000000" w:rsidP="00000000" w:rsidRDefault="00000000" w:rsidRPr="00000000" w14:paraId="00000050">
      <w:pPr>
        <w:jc w:val="left"/>
        <w:rPr>
          <w:color w:val="222222"/>
          <w:sz w:val="28"/>
          <w:szCs w:val="28"/>
          <w:highlight w:val="white"/>
        </w:rPr>
      </w:pPr>
      <w:r w:rsidDel="00000000" w:rsidR="00000000" w:rsidRPr="00000000">
        <w:rPr>
          <w:color w:val="222222"/>
          <w:sz w:val="28"/>
          <w:szCs w:val="28"/>
          <w:highlight w:val="white"/>
        </w:rPr>
        <w:drawing>
          <wp:inline distB="114300" distT="114300" distL="114300" distR="114300">
            <wp:extent cx="5731200" cy="3086100"/>
            <wp:effectExtent b="0" l="0" r="0" t="0"/>
            <wp:docPr id="1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30861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7.png"/><Relationship Id="rId22" Type="http://schemas.openxmlformats.org/officeDocument/2006/relationships/image" Target="media/image5.png"/><Relationship Id="rId10" Type="http://schemas.openxmlformats.org/officeDocument/2006/relationships/image" Target="media/image13.png"/><Relationship Id="rId21"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5.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