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Требования к продукту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6D4B0E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sdt>
        <w:sdtPr>
          <w:tag w:val="goog_rdk_0"/>
          <w:id w:val="925612098"/>
        </w:sdtPr>
        <w:sdtEndPr/>
        <w:sdtContent>
          <w:r w:rsidR="002A5AFA">
            <w:rPr>
              <w:rFonts w:ascii="Gungsuh" w:eastAsia="Gungsuh" w:hAnsi="Gungsuh" w:cs="Gungsuh"/>
              <w:i/>
            </w:rPr>
            <w:t xml:space="preserve">Транслятор 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Python</w:t>
          </w:r>
          <w:proofErr w:type="spellEnd"/>
          <w:r w:rsidR="002A5AFA">
            <w:rPr>
              <w:rFonts w:ascii="Gungsuh" w:eastAsia="Gungsuh" w:hAnsi="Gungsuh" w:cs="Gungsuh"/>
              <w:i/>
            </w:rPr>
            <w:t xml:space="preserve"> → 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Lua</w:t>
          </w:r>
          <w:proofErr w:type="spellEnd"/>
          <w:r w:rsidR="002A5AFA">
            <w:rPr>
              <w:rFonts w:ascii="Gungsuh" w:eastAsia="Gungsuh" w:hAnsi="Gungsuh" w:cs="Gungsuh"/>
              <w:i/>
            </w:rPr>
            <w:t xml:space="preserve"> “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LuPy</w:t>
          </w:r>
          <w:proofErr w:type="spellEnd"/>
          <w:r w:rsidR="002A5AFA">
            <w:rPr>
              <w:rFonts w:ascii="Gungsuh" w:eastAsia="Gungsuh" w:hAnsi="Gungsuh" w:cs="Gungsuh"/>
              <w:i/>
            </w:rPr>
            <w:t>”</w:t>
          </w:r>
        </w:sdtContent>
      </w:sdt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br w:type="page"/>
      </w: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История изменений документа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5"/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2103"/>
        <w:gridCol w:w="6064"/>
      </w:tblGrid>
      <w:tr w:rsidR="002467A2">
        <w:trPr>
          <w:trHeight w:val="435"/>
        </w:trPr>
        <w:tc>
          <w:tcPr>
            <w:tcW w:w="1296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2103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  <w:tc>
          <w:tcPr>
            <w:tcW w:w="6064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Внес</w:t>
            </w:r>
            <w:r>
              <w:rPr>
                <w:b/>
              </w:rPr>
              <w:t>е</w:t>
            </w:r>
            <w:r>
              <w:rPr>
                <w:b/>
                <w:color w:val="000000"/>
              </w:rPr>
              <w:t>нные изменения</w:t>
            </w:r>
          </w:p>
        </w:tc>
      </w:tr>
      <w:tr w:rsidR="002467A2">
        <w:trPr>
          <w:trHeight w:val="525"/>
        </w:trPr>
        <w:tc>
          <w:tcPr>
            <w:tcW w:w="1296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t>20.10.2021</w:t>
            </w:r>
          </w:p>
        </w:tc>
        <w:tc>
          <w:tcPr>
            <w:tcW w:w="2103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t>С. Б</w:t>
            </w:r>
            <w:r>
              <w:rPr>
                <w:color w:val="000000"/>
              </w:rPr>
              <w:t xml:space="preserve">. </w:t>
            </w:r>
            <w:r>
              <w:t>Рева</w:t>
            </w:r>
          </w:p>
        </w:tc>
        <w:tc>
          <w:tcPr>
            <w:tcW w:w="6064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Исходная версия требований</w:t>
            </w:r>
          </w:p>
        </w:tc>
      </w:tr>
      <w:tr w:rsidR="002467A2" w:rsidTr="006D4B0E">
        <w:trPr>
          <w:trHeight w:val="718"/>
        </w:trPr>
        <w:tc>
          <w:tcPr>
            <w:tcW w:w="1296" w:type="dxa"/>
          </w:tcPr>
          <w:p w:rsidR="002467A2" w:rsidRPr="006D4B0E" w:rsidRDefault="006D4B0E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17.11.2021</w:t>
            </w:r>
          </w:p>
        </w:tc>
        <w:tc>
          <w:tcPr>
            <w:tcW w:w="2103" w:type="dxa"/>
          </w:tcPr>
          <w:p w:rsidR="002467A2" w:rsidRDefault="006D4B0E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С. Б. Рева</w:t>
            </w:r>
          </w:p>
        </w:tc>
        <w:tc>
          <w:tcPr>
            <w:tcW w:w="6064" w:type="dxa"/>
          </w:tcPr>
          <w:p w:rsidR="006D4B0E" w:rsidRDefault="006D4B0E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Изменены требования к подсистеме «Пользовательский интерфейс»</w:t>
            </w:r>
            <w:bookmarkStart w:id="0" w:name="_GoBack"/>
            <w:bookmarkEnd w:id="0"/>
          </w:p>
        </w:tc>
      </w:tr>
      <w:tr w:rsidR="002467A2">
        <w:trPr>
          <w:trHeight w:val="345"/>
        </w:trPr>
        <w:tc>
          <w:tcPr>
            <w:tcW w:w="1296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03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4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2467A2">
        <w:trPr>
          <w:trHeight w:val="435"/>
        </w:trPr>
        <w:tc>
          <w:tcPr>
            <w:tcW w:w="1296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03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4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br w:type="page"/>
      </w:r>
      <w:r>
        <w:rPr>
          <w:color w:val="000000"/>
        </w:rPr>
        <w:lastRenderedPageBreak/>
        <w:t xml:space="preserve">Программный продукт </w:t>
      </w:r>
      <w:proofErr w:type="spellStart"/>
      <w:r>
        <w:rPr>
          <w:i/>
        </w:rPr>
        <w:t>LuPy</w:t>
      </w:r>
      <w:proofErr w:type="spellEnd"/>
      <w:r>
        <w:rPr>
          <w:color w:val="000000"/>
        </w:rPr>
        <w:t xml:space="preserve"> предназначен </w:t>
      </w:r>
      <w:r>
        <w:t xml:space="preserve">для осуществления процесса трансляции, в ходе которого происходит преобразование программы, содержащей подмножество языка </w:t>
      </w:r>
      <w:proofErr w:type="spellStart"/>
      <w:r>
        <w:t>Python</w:t>
      </w:r>
      <w:proofErr w:type="spellEnd"/>
      <w:r>
        <w:t xml:space="preserve">, в программу, содержащую подмножество языка </w:t>
      </w:r>
      <w:proofErr w:type="spellStart"/>
      <w:r>
        <w:t>Lua</w:t>
      </w:r>
      <w:proofErr w:type="spellEnd"/>
      <w:r>
        <w:t>, а также генерируется эквивалентный исходный код.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rPr>
          <w:color w:val="000000"/>
        </w:rPr>
        <w:t xml:space="preserve">Программный продукт </w:t>
      </w:r>
      <w:proofErr w:type="spellStart"/>
      <w:r>
        <w:rPr>
          <w:i/>
        </w:rPr>
        <w:t>LuPy</w:t>
      </w:r>
      <w:proofErr w:type="spellEnd"/>
      <w:r>
        <w:rPr>
          <w:color w:val="000000"/>
        </w:rPr>
        <w:t xml:space="preserve"> состоит из следующих подсистем: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rPr>
          <w:color w:val="000000"/>
        </w:rPr>
        <w:t>Пользовательский интерфейс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Лексический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Синтаксический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Семантический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Генератор кода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11"/>
        <w:jc w:val="both"/>
        <w:rPr>
          <w:color w:val="000000"/>
        </w:rPr>
      </w:pPr>
      <w:r>
        <w:rPr>
          <w:b/>
          <w:color w:val="000000"/>
        </w:rPr>
        <w:t xml:space="preserve">Требования к подсистеме </w:t>
      </w:r>
      <w:r>
        <w:rPr>
          <w:b/>
        </w:rPr>
        <w:t>“</w:t>
      </w:r>
      <w:r>
        <w:rPr>
          <w:b/>
          <w:color w:val="000000"/>
        </w:rPr>
        <w:t>Пользовательский интерфейс</w:t>
      </w:r>
      <w:r>
        <w:rPr>
          <w:b/>
        </w:rPr>
        <w:t>”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  <w:color w:val="000000"/>
        </w:rPr>
      </w:pPr>
      <w:r>
        <w:rPr>
          <w:i/>
          <w:color w:val="000000"/>
        </w:rPr>
        <w:t>Требование REQ_UI_001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rPr>
          <w:color w:val="000000"/>
        </w:rPr>
        <w:t xml:space="preserve">Функция </w:t>
      </w:r>
      <w:r>
        <w:t>загрузки</w:t>
      </w:r>
      <w:r>
        <w:rPr>
          <w:color w:val="000000"/>
        </w:rPr>
        <w:t xml:space="preserve"> </w:t>
      </w:r>
      <w:r>
        <w:t xml:space="preserve">текста программы на исходном языке </w:t>
      </w:r>
      <w:proofErr w:type="spellStart"/>
      <w:r>
        <w:t>Python</w:t>
      </w:r>
      <w:proofErr w:type="spellEnd"/>
      <w:r>
        <w:t xml:space="preserve"> </w:t>
      </w:r>
      <w:r>
        <w:rPr>
          <w:color w:val="000000"/>
        </w:rPr>
        <w:t>должна быть доступна для пользователя</w:t>
      </w:r>
      <w:r>
        <w:t xml:space="preserve"> </w:t>
      </w:r>
      <w:r w:rsidR="00940F18">
        <w:t>ввод в соответствующее текстовое поле</w:t>
      </w:r>
      <w:r>
        <w:t>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</w:rPr>
      </w:pPr>
      <w:r>
        <w:rPr>
          <w:i/>
          <w:color w:val="000000"/>
        </w:rPr>
        <w:t>Требование REQ_UI_002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color w:val="000000"/>
        </w:rPr>
      </w:pPr>
      <w:r>
        <w:t xml:space="preserve">Функция трансляции текста программы на исходном языке </w:t>
      </w:r>
      <w:proofErr w:type="spellStart"/>
      <w:r>
        <w:t>Python</w:t>
      </w:r>
      <w:proofErr w:type="spellEnd"/>
      <w:r>
        <w:t xml:space="preserve"> на язык </w:t>
      </w:r>
      <w:proofErr w:type="spellStart"/>
      <w:r>
        <w:t>Lua</w:t>
      </w:r>
      <w:proofErr w:type="spellEnd"/>
      <w:r>
        <w:t xml:space="preserve"> должна быть доступна для пользователя через нажатие кнопки «Трансляция».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11"/>
        <w:jc w:val="both"/>
        <w:rPr>
          <w:b/>
          <w:color w:val="000000"/>
        </w:rPr>
      </w:pPr>
      <w:r>
        <w:rPr>
          <w:b/>
          <w:color w:val="000000"/>
        </w:rPr>
        <w:t xml:space="preserve">Требования к подсистеме </w:t>
      </w:r>
      <w:r>
        <w:rPr>
          <w:b/>
        </w:rPr>
        <w:t>“Лексический анализатор”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  <w:color w:val="000000"/>
        </w:rPr>
      </w:pPr>
      <w:r>
        <w:rPr>
          <w:i/>
          <w:color w:val="000000"/>
        </w:rPr>
        <w:t>Требование REQ_</w:t>
      </w:r>
      <w:r>
        <w:rPr>
          <w:i/>
        </w:rPr>
        <w:t>LEX</w:t>
      </w:r>
      <w:r>
        <w:rPr>
          <w:i/>
          <w:color w:val="000000"/>
        </w:rPr>
        <w:t>_001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t>Подсистема “Лексический анализатор” должна выполнять преобразование исходной программы в последовательность лексем.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</w:rPr>
      </w:pPr>
      <w:r>
        <w:rPr>
          <w:i/>
          <w:color w:val="000000"/>
        </w:rPr>
        <w:t>Требование REQ_</w:t>
      </w:r>
      <w:r>
        <w:rPr>
          <w:i/>
        </w:rPr>
        <w:t>LEX</w:t>
      </w:r>
      <w:r>
        <w:rPr>
          <w:i/>
          <w:color w:val="000000"/>
        </w:rPr>
        <w:t>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t>Подсистема “Лексический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“Синтаксический анализатор”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REQ_SINT_001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“Синтаксический анализатор” должна определять структуру программы и представлять ее в виде дерева вывода.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REQ_SINT_002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“Синтаксический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“Семантический анализатор”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REQ_SEM_001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“Семантический анализатор” должна проверять текст исходной программы на выполнение контекстных условий (о правилах описания идентификаторов; использования идентификаторов в своей области действия; соответствии видов величин, входящих в синтаксические конструкции программ)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b/>
          <w:i/>
        </w:rPr>
      </w:pPr>
      <w:r>
        <w:rPr>
          <w:i/>
        </w:rPr>
        <w:t>Требование REQ_SEM_002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“Семантический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“Генератор кода”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REQ_CG_001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“Генератор кода” должна конструировать программу на выходном языке из промежуточного представления, полученного в результате работы синтаксического анализа.</w:t>
      </w:r>
    </w:p>
    <w:sectPr w:rsidR="002467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E791B"/>
    <w:multiLevelType w:val="multilevel"/>
    <w:tmpl w:val="A8E4D9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67A2"/>
    <w:rsid w:val="002467A2"/>
    <w:rsid w:val="002A5AFA"/>
    <w:rsid w:val="006D4B0E"/>
    <w:rsid w:val="00940F18"/>
    <w:rsid w:val="00C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AFA"/>
    <w:rPr>
      <w:rFonts w:ascii="Tahoma" w:hAnsi="Tahoma" w:cs="Tahoma"/>
      <w:position w:val="-1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AFA"/>
    <w:rPr>
      <w:rFonts w:ascii="Tahoma" w:hAnsi="Tahoma" w:cs="Tahoma"/>
      <w:position w:val="-1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7zzJqN22ozIO+dRoKdnYxsJCw==">AMUW2mUZg1BjM/umxMMErSbLV2e4yGk2vt3SQSV4VvfPYeL5eq7Hjk75yurW7UWOXdNAllfGtjzfA0HyRIR8B5f76t2ffVNGHjSowdgYnEQb3K/pzcCv3DRV2NZBYdB34GyJVkl1Y/Gz6LC0FoPD9Y26Vc10BEg0tQ==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777bra@mail.ru</cp:lastModifiedBy>
  <cp:revision>5</cp:revision>
  <dcterms:created xsi:type="dcterms:W3CDTF">2014-09-17T06:23:00Z</dcterms:created>
  <dcterms:modified xsi:type="dcterms:W3CDTF">2021-11-17T02:06:00Z</dcterms:modified>
</cp:coreProperties>
</file>