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E24" w:rsidRPr="00403B53" w:rsidRDefault="00C42E24" w:rsidP="00C42E24">
      <w:pPr>
        <w:pStyle w:val="a6"/>
        <w:spacing w:before="70"/>
        <w:ind w:right="17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7915360"/>
      <w:bookmarkStart w:id="1" w:name="_Toc147915726"/>
      <w:r w:rsidRPr="00403B53">
        <w:rPr>
          <w:rFonts w:ascii="Times New Roman" w:hAnsi="Times New Roman" w:cs="Times New Roman"/>
          <w:sz w:val="28"/>
          <w:szCs w:val="28"/>
        </w:rPr>
        <w:t>Министерство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образования</w:t>
      </w:r>
      <w:r w:rsidRPr="00403B5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Республики</w:t>
      </w:r>
      <w:r w:rsidRPr="00403B5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Беларусь</w:t>
      </w:r>
    </w:p>
    <w:p w:rsidR="00C42E24" w:rsidRPr="00403B53" w:rsidRDefault="00C42E24" w:rsidP="00C42E24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</w:p>
    <w:p w:rsidR="00650891" w:rsidRDefault="00C42E24" w:rsidP="00650891">
      <w:pPr>
        <w:pStyle w:val="a6"/>
        <w:spacing w:after="0"/>
        <w:ind w:left="1264" w:right="1480" w:firstLine="2013"/>
        <w:rPr>
          <w:rFonts w:ascii="Times New Roman" w:hAnsi="Times New Roman" w:cs="Times New Roman"/>
          <w:sz w:val="28"/>
          <w:szCs w:val="28"/>
          <w:lang w:val="ru-RU"/>
        </w:rPr>
      </w:pPr>
      <w:r w:rsidRPr="00403B5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42E24" w:rsidRPr="00403B53" w:rsidRDefault="00C42E24" w:rsidP="006F6A98">
      <w:pPr>
        <w:pStyle w:val="a6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БЕЛОРУССКИЙ</w:t>
      </w:r>
      <w:r w:rsidRPr="00403B5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УНИВЕРСИТЕТ</w:t>
      </w:r>
    </w:p>
    <w:p w:rsidR="00C42E24" w:rsidRPr="00403B53" w:rsidRDefault="00C42E24" w:rsidP="006F6A98">
      <w:pPr>
        <w:pStyle w:val="a6"/>
        <w:spacing w:before="4" w:after="0"/>
        <w:ind w:left="2022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ИНФОРМАТИКИ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</w:t>
      </w:r>
      <w:r w:rsidRPr="00403B5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C42E24" w:rsidRPr="00742E10" w:rsidRDefault="00C42E24" w:rsidP="00C42E24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:rsidR="00C42E24" w:rsidRPr="00403B53" w:rsidRDefault="00C42E24" w:rsidP="0079215F">
      <w:pPr>
        <w:pStyle w:val="a6"/>
        <w:spacing w:after="0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Факультет</w:t>
      </w:r>
      <w:r w:rsidRPr="00403B5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компьютерных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систем</w:t>
      </w:r>
      <w:r w:rsidRPr="00403B5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</w:t>
      </w:r>
      <w:r w:rsidRPr="00403B5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сетей</w:t>
      </w:r>
    </w:p>
    <w:p w:rsidR="00C42E24" w:rsidRPr="00403B53" w:rsidRDefault="00C42E24" w:rsidP="0079215F">
      <w:pPr>
        <w:pStyle w:val="a6"/>
        <w:spacing w:before="187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Кафедра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информатики</w:t>
      </w:r>
    </w:p>
    <w:p w:rsidR="00C42E24" w:rsidRPr="00403B53" w:rsidRDefault="00C42E24" w:rsidP="00C42E24">
      <w:pPr>
        <w:pStyle w:val="a6"/>
        <w:spacing w:before="5"/>
        <w:rPr>
          <w:rFonts w:ascii="Times New Roman" w:hAnsi="Times New Roman" w:cs="Times New Roman"/>
          <w:sz w:val="28"/>
          <w:szCs w:val="28"/>
        </w:rPr>
      </w:pPr>
    </w:p>
    <w:p w:rsidR="00C42E24" w:rsidRPr="00403B53" w:rsidRDefault="00C42E24" w:rsidP="00C42E2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42E24" w:rsidRPr="00403B53" w:rsidRDefault="00C42E24" w:rsidP="00C42E2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42E24" w:rsidRPr="00403B53" w:rsidRDefault="00C42E24" w:rsidP="00C42E2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42E24" w:rsidRPr="00874F39" w:rsidRDefault="00C42E24" w:rsidP="00C42E24">
      <w:pPr>
        <w:pStyle w:val="a6"/>
        <w:ind w:left="393" w:right="6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к лабораторной работе №</w:t>
      </w:r>
      <w:r w:rsidR="00CF0381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42E24" w:rsidRPr="00403B53" w:rsidRDefault="00C42E24" w:rsidP="00C42E24">
      <w:pPr>
        <w:pStyle w:val="a6"/>
        <w:spacing w:before="24" w:line="256" w:lineRule="auto"/>
        <w:ind w:left="3428" w:right="3654"/>
        <w:jc w:val="center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на</w:t>
      </w:r>
      <w:r w:rsidRPr="00403B5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тему</w:t>
      </w:r>
    </w:p>
    <w:p w:rsidR="00C42E24" w:rsidRPr="00403B53" w:rsidRDefault="00C42E24" w:rsidP="00C42E2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42E24" w:rsidRPr="00C42E24" w:rsidRDefault="00C42E24" w:rsidP="00C42E24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ОБЗОР АЛГОРИТМОВ ОСНОВНЫХ ФУНКЦИОНАЛЬНЫХ ВОЗМОЖНОСТЕЙ ПРОГРАММНОГО ПРОДУКТА</w:t>
      </w:r>
    </w:p>
    <w:p w:rsidR="00C42E24" w:rsidRPr="00403B53" w:rsidRDefault="00C42E24" w:rsidP="00C42E24">
      <w:pPr>
        <w:pStyle w:val="a6"/>
        <w:spacing w:before="201"/>
        <w:ind w:left="510" w:right="171"/>
        <w:jc w:val="center"/>
        <w:rPr>
          <w:rFonts w:ascii="Times New Roman" w:hAnsi="Times New Roman" w:cs="Times New Roman"/>
          <w:sz w:val="28"/>
          <w:szCs w:val="28"/>
        </w:rPr>
      </w:pPr>
    </w:p>
    <w:p w:rsidR="00C42E24" w:rsidRPr="00403B53" w:rsidRDefault="00C42E24" w:rsidP="00C42E24">
      <w:pPr>
        <w:pStyle w:val="a6"/>
        <w:spacing w:before="7"/>
        <w:rPr>
          <w:rFonts w:ascii="Times New Roman" w:hAnsi="Times New Roman" w:cs="Times New Roman"/>
          <w:sz w:val="28"/>
          <w:szCs w:val="28"/>
        </w:rPr>
      </w:pPr>
    </w:p>
    <w:p w:rsidR="00C42E24" w:rsidRPr="00403B53" w:rsidRDefault="00C42E24" w:rsidP="0052378E">
      <w:pPr>
        <w:pStyle w:val="a6"/>
        <w:tabs>
          <w:tab w:val="left" w:pos="6887"/>
        </w:tabs>
        <w:spacing w:before="1"/>
        <w:ind w:left="902" w:hanging="902"/>
        <w:rPr>
          <w:rFonts w:ascii="Times New Roman" w:hAnsi="Times New Roman" w:cs="Times New Roman"/>
          <w:sz w:val="28"/>
          <w:szCs w:val="28"/>
          <w:lang w:val="ru-RU"/>
        </w:rPr>
      </w:pPr>
      <w:r w:rsidRPr="00403B53">
        <w:rPr>
          <w:rFonts w:ascii="Times New Roman" w:hAnsi="Times New Roman" w:cs="Times New Roman"/>
          <w:sz w:val="28"/>
          <w:szCs w:val="28"/>
        </w:rPr>
        <w:t>Студент</w:t>
      </w:r>
      <w:r w:rsidRPr="00403B53">
        <w:rPr>
          <w:rFonts w:ascii="Times New Roman" w:hAnsi="Times New Roman" w:cs="Times New Roman"/>
          <w:sz w:val="28"/>
          <w:szCs w:val="28"/>
        </w:rPr>
        <w:tab/>
      </w:r>
      <w:r w:rsidR="0079215F">
        <w:rPr>
          <w:rFonts w:ascii="Times New Roman" w:hAnsi="Times New Roman" w:cs="Times New Roman"/>
          <w:sz w:val="28"/>
          <w:szCs w:val="28"/>
          <w:lang w:val="ru-RU"/>
        </w:rPr>
        <w:t>В.О. Горожанкин</w:t>
      </w:r>
    </w:p>
    <w:p w:rsidR="00C42E24" w:rsidRPr="00403B53" w:rsidRDefault="00C42E24" w:rsidP="0052378E">
      <w:pPr>
        <w:pStyle w:val="a6"/>
        <w:tabs>
          <w:tab w:val="left" w:pos="6887"/>
        </w:tabs>
        <w:spacing w:before="196"/>
        <w:ind w:left="902" w:hanging="902"/>
        <w:rPr>
          <w:rFonts w:ascii="Times New Roman" w:hAnsi="Times New Roman" w:cs="Times New Roman"/>
          <w:sz w:val="28"/>
          <w:szCs w:val="28"/>
        </w:rPr>
      </w:pPr>
      <w:r w:rsidRPr="00403B53">
        <w:rPr>
          <w:rFonts w:ascii="Times New Roman" w:hAnsi="Times New Roman" w:cs="Times New Roman"/>
          <w:sz w:val="28"/>
          <w:szCs w:val="28"/>
        </w:rPr>
        <w:t>Руководитель</w:t>
      </w:r>
      <w:r w:rsidRPr="00403B53">
        <w:rPr>
          <w:rFonts w:ascii="Times New Roman" w:hAnsi="Times New Roman" w:cs="Times New Roman"/>
          <w:sz w:val="28"/>
          <w:szCs w:val="28"/>
        </w:rPr>
        <w:tab/>
        <w:t>Е.В.</w:t>
      </w:r>
      <w:r w:rsidRPr="00403B5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03B53">
        <w:rPr>
          <w:rFonts w:ascii="Times New Roman" w:hAnsi="Times New Roman" w:cs="Times New Roman"/>
          <w:sz w:val="28"/>
          <w:szCs w:val="28"/>
        </w:rPr>
        <w:t>Тушинская</w:t>
      </w:r>
    </w:p>
    <w:p w:rsidR="00C42E24" w:rsidRPr="00403B53" w:rsidRDefault="00C42E24" w:rsidP="00C42E2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42E24" w:rsidRPr="00403B53" w:rsidRDefault="00C42E24" w:rsidP="00C42E2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42E24" w:rsidRPr="00403B53" w:rsidRDefault="00C42E24" w:rsidP="00C42E2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42E24" w:rsidRDefault="00C42E24" w:rsidP="00C42E2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703894" w:rsidRPr="00403B53" w:rsidRDefault="00703894" w:rsidP="00C42E2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42E24" w:rsidRPr="00403B53" w:rsidRDefault="00C42E24" w:rsidP="00C42E24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42E24" w:rsidRPr="00C42E24" w:rsidRDefault="00C42E24" w:rsidP="00650891">
      <w:pPr>
        <w:pStyle w:val="a6"/>
        <w:spacing w:after="0"/>
        <w:ind w:right="170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C42E24" w:rsidRPr="00C42E24" w:rsidSect="00650891">
          <w:footerReference w:type="default" r:id="rId8"/>
          <w:pgSz w:w="11900" w:h="16840"/>
          <w:pgMar w:top="1134" w:right="851" w:bottom="1531" w:left="1701" w:header="720" w:footer="720" w:gutter="0"/>
          <w:cols w:space="720"/>
          <w:titlePg/>
          <w:docGrid w:linePitch="299"/>
        </w:sectPr>
      </w:pPr>
      <w:r w:rsidRPr="002C37BA">
        <w:rPr>
          <w:rFonts w:ascii="Times New Roman" w:hAnsi="Times New Roman" w:cs="Times New Roman"/>
          <w:sz w:val="28"/>
          <w:szCs w:val="28"/>
        </w:rPr>
        <w:t>Минск</w:t>
      </w:r>
      <w:r w:rsidRPr="002C37B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C37BA">
        <w:rPr>
          <w:rFonts w:ascii="Times New Roman" w:hAnsi="Times New Roman" w:cs="Times New Roman"/>
          <w:sz w:val="28"/>
          <w:szCs w:val="28"/>
        </w:rPr>
        <w:t>2023</w:t>
      </w:r>
    </w:p>
    <w:p w:rsidR="00C85C95" w:rsidRPr="0079215F" w:rsidRDefault="00C85C95" w:rsidP="0079215F">
      <w:pPr>
        <w:jc w:val="center"/>
        <w:rPr>
          <w:rFonts w:ascii="Times New Roman" w:eastAsia="Times New Roman" w:hAnsi="Times New Roman" w:cs="Times New Roman"/>
          <w:b/>
          <w:sz w:val="32"/>
          <w:lang w:val="ru-RU"/>
        </w:rPr>
      </w:pPr>
      <w:r w:rsidRPr="0079215F">
        <w:rPr>
          <w:rFonts w:ascii="Times New Roman" w:eastAsia="Times New Roman" w:hAnsi="Times New Roman" w:cs="Times New Roman"/>
          <w:b/>
          <w:sz w:val="32"/>
        </w:rPr>
        <w:lastRenderedPageBreak/>
        <w:t>СОДЕРЖАНИЕ</w:t>
      </w:r>
      <w:bookmarkEnd w:id="0"/>
      <w:bookmarkEnd w:id="1"/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/>
        </w:rPr>
        <w:id w:val="-108893188"/>
        <w:docPartObj>
          <w:docPartGallery w:val="Table of Contents"/>
          <w:docPartUnique/>
        </w:docPartObj>
      </w:sdtPr>
      <w:sdtEndPr/>
      <w:sdtContent>
        <w:p w:rsidR="00632928" w:rsidRPr="00632928" w:rsidRDefault="00632928" w:rsidP="00632928">
          <w:pPr>
            <w:pStyle w:val="ac"/>
            <w:spacing w:before="0"/>
            <w:rPr>
              <w:rFonts w:ascii="Times New Roman" w:hAnsi="Times New Roman" w:cs="Times New Roman"/>
              <w:b w:val="0"/>
            </w:rPr>
          </w:pPr>
        </w:p>
        <w:p w:rsidR="00632928" w:rsidRPr="00C76428" w:rsidRDefault="00632928" w:rsidP="00632928">
          <w:pPr>
            <w:pStyle w:val="12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C76428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Введение</w:t>
          </w:r>
          <w:r w:rsidRPr="00C7642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C76428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3</w:t>
          </w:r>
        </w:p>
        <w:p w:rsidR="00632928" w:rsidRPr="00C76428" w:rsidRDefault="00632928" w:rsidP="00632928">
          <w:pPr>
            <w:pStyle w:val="12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C76428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1 О</w:t>
          </w:r>
          <w:r w:rsidRPr="00C76428">
            <w:rPr>
              <w:rFonts w:ascii="Times New Roman" w:hAnsi="Times New Roman" w:cs="Times New Roman"/>
              <w:bCs/>
              <w:sz w:val="28"/>
              <w:szCs w:val="28"/>
            </w:rPr>
            <w:t>бзор алгоритмов основных</w:t>
          </w:r>
          <w:r w:rsidRPr="00C76428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 xml:space="preserve"> </w:t>
          </w:r>
          <w:r w:rsidRPr="00C76428">
            <w:rPr>
              <w:rFonts w:ascii="Times New Roman" w:hAnsi="Times New Roman" w:cs="Times New Roman"/>
              <w:bCs/>
              <w:sz w:val="28"/>
              <w:szCs w:val="28"/>
            </w:rPr>
            <w:t>функциональных возможностей</w:t>
          </w:r>
          <w:r w:rsidRPr="00C7642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C76428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4</w:t>
          </w:r>
        </w:p>
        <w:p w:rsidR="00632928" w:rsidRPr="00C76428" w:rsidRDefault="006E76A7" w:rsidP="006E76A7">
          <w:pPr>
            <w:pStyle w:val="21"/>
            <w:tabs>
              <w:tab w:val="left" w:pos="709"/>
            </w:tabs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</w:t>
          </w:r>
          <w:r w:rsidR="00632928" w:rsidRPr="00C7642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1.1 </w:t>
          </w:r>
          <w:r w:rsidR="00E025ED" w:rsidRPr="00C76428">
            <w:rPr>
              <w:rFonts w:ascii="Times New Roman" w:hAnsi="Times New Roman" w:cs="Times New Roman"/>
              <w:sz w:val="28"/>
              <w:szCs w:val="28"/>
              <w:lang w:val="ru-RU"/>
            </w:rPr>
            <w:t>Создание коллективной копилки</w:t>
          </w:r>
          <w:r w:rsidR="00632928" w:rsidRPr="00C7642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32928" w:rsidRPr="00C76428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:rsidR="00632928" w:rsidRPr="00C76428" w:rsidRDefault="006E76A7" w:rsidP="00C76428">
          <w:pPr>
            <w:pStyle w:val="21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</w:t>
          </w:r>
          <w:r w:rsidR="00632928" w:rsidRPr="00C76428">
            <w:rPr>
              <w:rFonts w:ascii="Times New Roman" w:hAnsi="Times New Roman" w:cs="Times New Roman"/>
              <w:sz w:val="28"/>
              <w:szCs w:val="28"/>
              <w:lang w:val="ru-RU"/>
            </w:rPr>
            <w:t>1.2 Проведение транзакций и их безопасность</w:t>
          </w:r>
          <w:r w:rsidR="00632928" w:rsidRPr="00C7642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46B4A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632928" w:rsidRPr="00632928" w:rsidRDefault="006E76A7" w:rsidP="00C76428">
          <w:pPr>
            <w:pStyle w:val="21"/>
            <w:ind w:left="0"/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</w:t>
          </w:r>
          <w:r w:rsidR="00632928" w:rsidRPr="00C76428">
            <w:rPr>
              <w:rFonts w:ascii="Times New Roman" w:hAnsi="Times New Roman" w:cs="Times New Roman"/>
              <w:sz w:val="28"/>
              <w:szCs w:val="28"/>
              <w:lang w:val="ru-RU"/>
            </w:rPr>
            <w:t>1.3 Особенности оформления кредита</w:t>
          </w:r>
          <w:r w:rsidR="00632928" w:rsidRPr="00C7642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</w:sdtContent>
    </w:sdt>
    <w:p w:rsidR="00C85C95" w:rsidRPr="00913FA4" w:rsidRDefault="00C85C95" w:rsidP="00C76428">
      <w:pPr>
        <w:pStyle w:val="21"/>
      </w:pPr>
    </w:p>
    <w:p w:rsidR="00C85C95" w:rsidRPr="00E7575E" w:rsidRDefault="00C85C95" w:rsidP="00C76428">
      <w:pPr>
        <w:pStyle w:val="21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:rsidR="00C85C95" w:rsidRDefault="00C85C95" w:rsidP="00E025ED">
      <w:pPr>
        <w:pStyle w:val="1"/>
        <w:spacing w:before="0"/>
        <w:jc w:val="center"/>
        <w:rPr>
          <w:rFonts w:ascii="Times New Roman" w:hAnsi="Times New Roman" w:cs="Times New Roman"/>
          <w:color w:val="auto"/>
          <w:sz w:val="32"/>
          <w:highlight w:val="white"/>
          <w:lang w:val="ru-RU"/>
        </w:rPr>
      </w:pPr>
      <w:bookmarkStart w:id="2" w:name="_Toc147915361"/>
      <w:bookmarkStart w:id="3" w:name="_Toc147915727"/>
      <w:r w:rsidRPr="00913FA4">
        <w:rPr>
          <w:rFonts w:ascii="Times New Roman" w:hAnsi="Times New Roman" w:cs="Times New Roman"/>
          <w:color w:val="auto"/>
          <w:sz w:val="32"/>
          <w:highlight w:val="white"/>
          <w:lang w:val="ru-RU"/>
        </w:rPr>
        <w:lastRenderedPageBreak/>
        <w:t>ВВЕДЕНИЕ</w:t>
      </w:r>
      <w:bookmarkEnd w:id="2"/>
      <w:bookmarkEnd w:id="3"/>
    </w:p>
    <w:p w:rsidR="00913FA4" w:rsidRPr="00913FA4" w:rsidRDefault="00913FA4" w:rsidP="00913FA4">
      <w:pPr>
        <w:rPr>
          <w:highlight w:val="white"/>
          <w:lang w:val="ru-RU"/>
        </w:rPr>
      </w:pPr>
    </w:p>
    <w:p w:rsidR="00D2524B" w:rsidRPr="0079215F" w:rsidRDefault="00D2524B" w:rsidP="0079215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151506357"/>
      <w:r w:rsidRPr="0079215F">
        <w:rPr>
          <w:rFonts w:ascii="Times New Roman" w:hAnsi="Times New Roman" w:cs="Times New Roman"/>
          <w:sz w:val="28"/>
          <w:szCs w:val="28"/>
          <w:lang w:val="ru-RU"/>
        </w:rPr>
        <w:t>Безопасность в виртуальных финансах выступает как неотъемлемый компонент в современном цифровом ландшафте. Это обусловлено необходимостью надежной защиты финансовых транзакций и личных данных от постоянно угрожающих киберопасностей. Взломы аккаунтов, эпидемия кибермошенничества и утечки конфиденциальной информации ставят под вопрос доверие к онлайн-финансовым платформам. Поэтому наращивание силы в области обеспечения безопасности и укрепление защищенных каналов общения в виртуальном финансовом пространстве становится главным приоритетом, направленным на обеспечение уверенности и уюта для пользователей.</w:t>
      </w:r>
      <w:bookmarkEnd w:id="4"/>
    </w:p>
    <w:p w:rsidR="00C85C95" w:rsidRPr="0079215F" w:rsidRDefault="00913FA4" w:rsidP="0079215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bookmarkStart w:id="5" w:name="_Toc151506358"/>
      <w:r w:rsidRPr="0079215F">
        <w:rPr>
          <w:rFonts w:ascii="Times New Roman" w:hAnsi="Times New Roman" w:cs="Times New Roman"/>
          <w:sz w:val="28"/>
          <w:szCs w:val="28"/>
          <w:lang w:val="ru-RU"/>
        </w:rPr>
        <w:t>В то же время</w:t>
      </w:r>
      <w:r w:rsidR="00D2524B" w:rsidRPr="0079215F">
        <w:rPr>
          <w:rFonts w:ascii="Times New Roman" w:hAnsi="Times New Roman" w:cs="Times New Roman"/>
          <w:sz w:val="28"/>
          <w:szCs w:val="28"/>
          <w:lang w:val="ru-RU"/>
        </w:rPr>
        <w:t xml:space="preserve"> стоит помнить, что высокий уровень защиты не должен превращаться в барьер для доступности и удобства использования виртуальных финансовых сервисов для всех категорий пользователей. Простота в пользовании, интуитивно понятный интерфейс и гибкая адаптация к различным устройствам являются ключевыми компонентами, обеспечивающими легкость доступа и комфорт использования онлайн-финансов для широкого круга пользователей, даже для тех, кто не является экспертом в данной области. Сочетание эффективной защиты и удобства в использовании положительно сказывается на общем восприятии виртуальных финансовых сервисов, способствуя построению доверия и эффективному управлению финансами в онлайн-среде.</w:t>
      </w:r>
      <w:bookmarkEnd w:id="5"/>
    </w:p>
    <w:p w:rsidR="00C85C95" w:rsidRPr="00C13091" w:rsidRDefault="00C85C95" w:rsidP="00C85C95">
      <w:pPr>
        <w:spacing w:line="240" w:lineRule="auto"/>
        <w:rPr>
          <w:rFonts w:ascii="Times New Roman" w:eastAsia="Times New Roman" w:hAnsi="Times New Roman" w:cs="Times New Roman"/>
          <w:sz w:val="28"/>
          <w:szCs w:val="32"/>
          <w:highlight w:val="white"/>
          <w:lang w:val="ru-RU"/>
        </w:rPr>
      </w:pPr>
      <w:r>
        <w:rPr>
          <w:rFonts w:eastAsia="Times New Roman" w:cs="Times New Roman"/>
          <w:b/>
          <w:highlight w:val="white"/>
        </w:rPr>
        <w:br w:type="page"/>
      </w:r>
    </w:p>
    <w:p w:rsidR="00C85C95" w:rsidRPr="00913FA4" w:rsidRDefault="00C85C95" w:rsidP="00E025ED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32"/>
          <w:highlight w:val="white"/>
          <w:lang w:val="ru-RU"/>
        </w:rPr>
      </w:pPr>
      <w:bookmarkStart w:id="6" w:name="_Toc147915362"/>
      <w:bookmarkStart w:id="7" w:name="_Toc147915728"/>
      <w:r w:rsidRPr="00913FA4">
        <w:rPr>
          <w:rFonts w:ascii="Times New Roman" w:hAnsi="Times New Roman" w:cs="Times New Roman"/>
          <w:color w:val="auto"/>
          <w:sz w:val="32"/>
          <w:highlight w:val="white"/>
        </w:rPr>
        <w:lastRenderedPageBreak/>
        <w:t xml:space="preserve">1 </w:t>
      </w:r>
      <w:bookmarkEnd w:id="6"/>
      <w:bookmarkEnd w:id="7"/>
      <w:r w:rsidR="00D2524B" w:rsidRPr="00913FA4">
        <w:rPr>
          <w:rFonts w:ascii="Times New Roman" w:hAnsi="Times New Roman" w:cs="Times New Roman"/>
          <w:color w:val="auto"/>
          <w:sz w:val="32"/>
          <w:lang w:val="ru-RU"/>
        </w:rPr>
        <w:t xml:space="preserve">ОБЗОР АЛГОРИТМОВ ОСНОВНЫХ </w:t>
      </w:r>
      <w:r w:rsidR="00D2524B" w:rsidRPr="00913FA4">
        <w:rPr>
          <w:rFonts w:ascii="Times New Roman" w:hAnsi="Times New Roman" w:cs="Times New Roman"/>
          <w:color w:val="auto"/>
          <w:sz w:val="32"/>
          <w:lang w:val="ru-RU"/>
        </w:rPr>
        <w:br/>
        <w:t xml:space="preserve">            ФУНКЦИОНАЛЬНЫХ ВОЗМОЖНОСТЕЙ</w:t>
      </w:r>
    </w:p>
    <w:p w:rsidR="00C85C95" w:rsidRDefault="00C85C95" w:rsidP="00C85C95">
      <w:pPr>
        <w:rPr>
          <w:highlight w:val="white"/>
          <w:lang w:val="ru-RU"/>
        </w:rPr>
      </w:pPr>
    </w:p>
    <w:p w:rsidR="00C85C95" w:rsidRPr="00913FA4" w:rsidRDefault="00C85C95" w:rsidP="00913FA4">
      <w:pPr>
        <w:pStyle w:val="2"/>
        <w:ind w:firstLine="709"/>
        <w:jc w:val="both"/>
        <w:rPr>
          <w:b w:val="0"/>
          <w:lang w:val="ru-RU"/>
        </w:rPr>
      </w:pPr>
      <w:bookmarkStart w:id="8" w:name="_Toc149137993"/>
      <w:r w:rsidRPr="00913FA4">
        <w:rPr>
          <w:lang w:val="ru-RU"/>
        </w:rPr>
        <w:t xml:space="preserve">1.1 </w:t>
      </w:r>
      <w:bookmarkEnd w:id="8"/>
      <w:r w:rsidR="00E3628E">
        <w:rPr>
          <w:lang w:val="ru-RU"/>
        </w:rPr>
        <w:t>Создание коллективной копилки</w:t>
      </w:r>
    </w:p>
    <w:p w:rsidR="00C85C95" w:rsidRPr="006E76A7" w:rsidRDefault="00C85C95" w:rsidP="00C85C95">
      <w:pPr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:rsidR="00D2524B" w:rsidRDefault="00E3628E" w:rsidP="00D2524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Коллективные копилки</w:t>
      </w:r>
      <w:r w:rsidR="00D2524B" w:rsidRPr="00D2524B">
        <w:rPr>
          <w:rFonts w:ascii="Times New Roman" w:hAnsi="Times New Roman" w:cs="Times New Roman"/>
          <w:sz w:val="28"/>
          <w:lang w:val="ru-RU"/>
        </w:rPr>
        <w:t xml:space="preserve"> представляют собой не просто технологическое обновление, но и переосмысление того, как банковские услуги могут интегрироваться в повседневную жизнь наших клиентов. Эта функция обеспечивает не только удобство в управлении финансами, но и способствует созданию совершенно нового уровня взаимодействия</w:t>
      </w:r>
      <w:r w:rsidR="00D2524B">
        <w:rPr>
          <w:rFonts w:ascii="Times New Roman" w:hAnsi="Times New Roman" w:cs="Times New Roman"/>
          <w:sz w:val="28"/>
          <w:lang w:val="ru-RU"/>
        </w:rPr>
        <w:t xml:space="preserve"> с банковскими аккаунтами.</w:t>
      </w:r>
      <w:r w:rsidR="00A63CD3">
        <w:rPr>
          <w:rFonts w:ascii="Times New Roman" w:hAnsi="Times New Roman" w:cs="Times New Roman"/>
          <w:sz w:val="28"/>
          <w:lang w:val="ru-RU"/>
        </w:rPr>
        <w:t xml:space="preserve"> </w:t>
      </w:r>
      <w:r w:rsidR="00A63CD3">
        <w:rPr>
          <w:rFonts w:ascii="Times New Roman" w:hAnsi="Times New Roman" w:cs="Times New Roman"/>
          <w:sz w:val="28"/>
          <w:szCs w:val="28"/>
          <w:lang w:val="ru-RU"/>
        </w:rPr>
        <w:t xml:space="preserve">Алгоритм создания </w:t>
      </w:r>
      <w:r w:rsidR="00F42F5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F42F5A">
        <w:rPr>
          <w:rFonts w:ascii="Times New Roman" w:hAnsi="Times New Roman" w:cs="Times New Roman"/>
          <w:sz w:val="28"/>
          <w:lang w:val="ru-RU"/>
        </w:rPr>
        <w:t>оллективной копилки</w:t>
      </w:r>
      <w:r w:rsidR="00A63CD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1.1.</w:t>
      </w:r>
    </w:p>
    <w:p w:rsidR="00A63CD3" w:rsidRDefault="00A63CD3" w:rsidP="00D2524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63CD3" w:rsidRDefault="00CC26A0" w:rsidP="00A63C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668.4pt">
            <v:imagedata r:id="rId9" o:title="kop"/>
          </v:shape>
        </w:pict>
      </w:r>
    </w:p>
    <w:p w:rsidR="00A63CD3" w:rsidRDefault="00A63CD3" w:rsidP="00A63C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5843" w:rsidRPr="00A63CD3" w:rsidRDefault="00A63CD3" w:rsidP="00C758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Алгоритм </w:t>
      </w:r>
      <w:r w:rsidR="00F35638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r w:rsidR="00E025ED">
        <w:rPr>
          <w:rFonts w:ascii="Times New Roman" w:hAnsi="Times New Roman" w:cs="Times New Roman"/>
          <w:sz w:val="28"/>
          <w:szCs w:val="28"/>
          <w:lang w:val="ru-RU"/>
        </w:rPr>
        <w:t>коллективной копилки</w:t>
      </w:r>
    </w:p>
    <w:p w:rsidR="00D2524B" w:rsidRPr="00D2524B" w:rsidRDefault="00D2524B" w:rsidP="00D2524B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524B">
        <w:rPr>
          <w:rFonts w:ascii="Times New Roman" w:hAnsi="Times New Roman" w:cs="Times New Roman"/>
          <w:sz w:val="28"/>
          <w:lang w:val="ru-RU"/>
        </w:rPr>
        <w:lastRenderedPageBreak/>
        <w:t xml:space="preserve">Одним из ключевых аспектов преимущества </w:t>
      </w:r>
      <w:r w:rsidR="00E3628E">
        <w:rPr>
          <w:rFonts w:ascii="Times New Roman" w:hAnsi="Times New Roman" w:cs="Times New Roman"/>
          <w:sz w:val="28"/>
          <w:lang w:val="ru-RU"/>
        </w:rPr>
        <w:t>коллективных копилок</w:t>
      </w:r>
      <w:r w:rsidRPr="00D2524B">
        <w:rPr>
          <w:rFonts w:ascii="Times New Roman" w:hAnsi="Times New Roman" w:cs="Times New Roman"/>
          <w:sz w:val="28"/>
          <w:lang w:val="ru-RU"/>
        </w:rPr>
        <w:t xml:space="preserve"> является их универсальность. Теперь клиенты могут легко совместно оплачивать счета в ресторанах или кафе, делиться расходами на общие мероприятия или путешествия, и все это без лишних хлопот. Эта функция призвана упростить финансовые отношения между людьми, делая </w:t>
      </w:r>
      <w:r>
        <w:rPr>
          <w:rFonts w:ascii="Times New Roman" w:hAnsi="Times New Roman" w:cs="Times New Roman"/>
          <w:sz w:val="28"/>
          <w:lang w:val="ru-RU"/>
        </w:rPr>
        <w:t>их более гибкими и прозрачными.</w:t>
      </w:r>
    </w:p>
    <w:p w:rsidR="00D2524B" w:rsidRDefault="00D2524B" w:rsidP="00C85C95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2524B">
        <w:rPr>
          <w:rFonts w:ascii="Times New Roman" w:hAnsi="Times New Roman" w:cs="Times New Roman"/>
          <w:sz w:val="28"/>
          <w:lang w:val="ru-RU"/>
        </w:rPr>
        <w:t xml:space="preserve">Создание семейных счетов становится еще одним значимым аргументом в пользу </w:t>
      </w:r>
      <w:r w:rsidR="00E3628E">
        <w:rPr>
          <w:rFonts w:ascii="Times New Roman" w:hAnsi="Times New Roman" w:cs="Times New Roman"/>
          <w:sz w:val="28"/>
          <w:lang w:val="ru-RU"/>
        </w:rPr>
        <w:t>коллективных копилок</w:t>
      </w:r>
      <w:r w:rsidRPr="00D2524B">
        <w:rPr>
          <w:rFonts w:ascii="Times New Roman" w:hAnsi="Times New Roman" w:cs="Times New Roman"/>
          <w:sz w:val="28"/>
          <w:lang w:val="ru-RU"/>
        </w:rPr>
        <w:t>. Теперь семьи могут централизованно управлять своими финансами, делиться расходами на образование, заботу о здоровье или бытовыми расходами, создавая таким образом единое финансовое пространство, которое способствует более эффективному распределению ресурсов и повышению финансового благополучия каждого члена семьи.</w:t>
      </w:r>
    </w:p>
    <w:p w:rsidR="00C85C95" w:rsidRPr="00D2524B" w:rsidRDefault="00D2524B" w:rsidP="00C85C9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5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85C95" w:rsidRPr="00913FA4" w:rsidRDefault="00C85C95" w:rsidP="00913FA4">
      <w:pPr>
        <w:pStyle w:val="2"/>
        <w:ind w:firstLine="709"/>
        <w:jc w:val="both"/>
        <w:rPr>
          <w:b w:val="0"/>
          <w:lang w:val="ru-RU"/>
        </w:rPr>
      </w:pPr>
      <w:bookmarkStart w:id="9" w:name="_Toc147915363"/>
      <w:bookmarkStart w:id="10" w:name="_Toc147915729"/>
      <w:r w:rsidRPr="00913FA4">
        <w:rPr>
          <w:lang w:val="ru-RU"/>
        </w:rPr>
        <w:t xml:space="preserve">1.2 </w:t>
      </w:r>
      <w:r w:rsidR="00A63CD3" w:rsidRPr="00913FA4">
        <w:rPr>
          <w:lang w:val="ru-RU"/>
        </w:rPr>
        <w:t>Проведение транзакций и их безопасность</w:t>
      </w:r>
    </w:p>
    <w:p w:rsidR="00C85C95" w:rsidRPr="00BB287C" w:rsidRDefault="00C85C95" w:rsidP="0079215F">
      <w:pPr>
        <w:rPr>
          <w:b/>
          <w:highlight w:val="white"/>
          <w:lang w:val="ru-RU"/>
        </w:rPr>
      </w:pPr>
    </w:p>
    <w:p w:rsidR="00C85C95" w:rsidRPr="00172EAE" w:rsidRDefault="00F35638" w:rsidP="00172EA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 w:rsidRPr="00F35638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Для обеспечения бесперебойной работы интернет-банкинга необходимо создать надежный механизм проведения транзакций. В процессе осуществления перевода средств от одного пользователя к другом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у следуют четыре ключевых этапа</w:t>
      </w:r>
      <w:r w:rsidR="00172EAE" w:rsidRPr="00172EA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:</w:t>
      </w:r>
    </w:p>
    <w:p w:rsidR="00172EAE" w:rsidRPr="00172EAE" w:rsidRDefault="00172EAE" w:rsidP="00F35638">
      <w:pPr>
        <w:pStyle w:val="a9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72EAE">
        <w:rPr>
          <w:rFonts w:ascii="Times New Roman" w:hAnsi="Times New Roman" w:cs="Times New Roman"/>
          <w:sz w:val="28"/>
          <w:lang w:val="ru-RU"/>
        </w:rPr>
        <w:t xml:space="preserve">Ввод данных транзакции. Пользователь вводит </w:t>
      </w:r>
      <w:r>
        <w:rPr>
          <w:rFonts w:ascii="Times New Roman" w:hAnsi="Times New Roman" w:cs="Times New Roman"/>
          <w:sz w:val="28"/>
          <w:lang w:val="ru-RU"/>
        </w:rPr>
        <w:t>реквизиты получателя</w:t>
      </w:r>
      <w:r w:rsidRPr="00172EAE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сумму и комментарий</w:t>
      </w:r>
      <w:r w:rsidRPr="00172EAE">
        <w:rPr>
          <w:rFonts w:ascii="Times New Roman" w:hAnsi="Times New Roman" w:cs="Times New Roman"/>
          <w:sz w:val="28"/>
          <w:lang w:val="ru-RU"/>
        </w:rPr>
        <w:t>.</w:t>
      </w:r>
      <w:r w:rsidR="00F35638" w:rsidRPr="00F35638">
        <w:rPr>
          <w:rFonts w:ascii="Times New Roman" w:hAnsi="Times New Roman" w:cs="Times New Roman"/>
          <w:sz w:val="28"/>
          <w:lang w:val="ru-RU"/>
        </w:rPr>
        <w:t xml:space="preserve"> Этот этап является отправной точкой для начала финансовой операции.</w:t>
      </w:r>
    </w:p>
    <w:p w:rsidR="00F35638" w:rsidRPr="00172EAE" w:rsidRDefault="00F35638" w:rsidP="00F35638">
      <w:pPr>
        <w:pStyle w:val="a9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72EAE">
        <w:rPr>
          <w:rFonts w:ascii="Times New Roman" w:hAnsi="Times New Roman" w:cs="Times New Roman"/>
          <w:sz w:val="28"/>
          <w:lang w:val="ru-RU"/>
        </w:rPr>
        <w:t xml:space="preserve">Обработка транзакции.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72EAE">
        <w:rPr>
          <w:rFonts w:ascii="Times New Roman" w:hAnsi="Times New Roman" w:cs="Times New Roman"/>
          <w:sz w:val="28"/>
          <w:lang w:val="ru-RU"/>
        </w:rPr>
        <w:t>истема проверяет наличие достаточных средств, валидность данных и другие парамет</w:t>
      </w:r>
      <w:r>
        <w:rPr>
          <w:rFonts w:ascii="Times New Roman" w:hAnsi="Times New Roman" w:cs="Times New Roman"/>
          <w:sz w:val="28"/>
          <w:lang w:val="ru-RU"/>
        </w:rPr>
        <w:t>ры перед проведением транзакции</w:t>
      </w:r>
      <w:r w:rsidRPr="00172EAE">
        <w:rPr>
          <w:rFonts w:ascii="Times New Roman" w:hAnsi="Times New Roman" w:cs="Times New Roman"/>
          <w:sz w:val="28"/>
          <w:lang w:val="ru-RU"/>
        </w:rPr>
        <w:t>.</w:t>
      </w:r>
      <w:r w:rsidRPr="00F35638">
        <w:rPr>
          <w:rFonts w:ascii="Times New Roman" w:hAnsi="Times New Roman" w:cs="Times New Roman"/>
          <w:sz w:val="28"/>
          <w:lang w:val="ru-RU"/>
        </w:rPr>
        <w:t xml:space="preserve"> Этот этап обеспечивает финансовую безопасность и предотвращает возможные ошибки.</w:t>
      </w:r>
    </w:p>
    <w:p w:rsidR="00F35638" w:rsidRPr="00F35638" w:rsidRDefault="00F35638" w:rsidP="00F35638">
      <w:pPr>
        <w:pStyle w:val="a9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72EAE">
        <w:rPr>
          <w:rFonts w:ascii="Times New Roman" w:hAnsi="Times New Roman" w:cs="Times New Roman"/>
          <w:sz w:val="28"/>
          <w:lang w:val="ru-RU"/>
        </w:rPr>
        <w:t>Подтверждение транзакции. Запрос на подтвержд</w:t>
      </w:r>
      <w:r>
        <w:rPr>
          <w:rFonts w:ascii="Times New Roman" w:hAnsi="Times New Roman" w:cs="Times New Roman"/>
          <w:sz w:val="28"/>
          <w:lang w:val="ru-RU"/>
        </w:rPr>
        <w:t>ение транзакции от пользователя</w:t>
      </w:r>
      <w:r w:rsidRPr="00172EAE">
        <w:rPr>
          <w:rFonts w:ascii="Times New Roman" w:hAnsi="Times New Roman" w:cs="Times New Roman"/>
          <w:sz w:val="28"/>
          <w:lang w:val="ru-RU"/>
        </w:rPr>
        <w:t>.</w:t>
      </w:r>
      <w:r w:rsidRPr="00F35638">
        <w:rPr>
          <w:rFonts w:ascii="Times New Roman" w:hAnsi="Times New Roman" w:cs="Times New Roman"/>
          <w:sz w:val="28"/>
          <w:lang w:val="ru-RU"/>
        </w:rPr>
        <w:t xml:space="preserve"> Этот шаг обеспечивает дополнительный уровень безопасности и подтверждает намерение провести финансовую операцию.</w:t>
      </w:r>
    </w:p>
    <w:p w:rsidR="00172EAE" w:rsidRPr="00172EAE" w:rsidRDefault="00172EAE" w:rsidP="0079215F">
      <w:pPr>
        <w:pStyle w:val="a9"/>
        <w:numPr>
          <w:ilvl w:val="0"/>
          <w:numId w:val="4"/>
        </w:numPr>
        <w:tabs>
          <w:tab w:val="left" w:pos="1560"/>
        </w:tabs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72EAE">
        <w:rPr>
          <w:rFonts w:ascii="Times New Roman" w:hAnsi="Times New Roman" w:cs="Times New Roman"/>
          <w:sz w:val="28"/>
          <w:lang w:val="ru-RU"/>
        </w:rPr>
        <w:t xml:space="preserve">Уведомление сторон. </w:t>
      </w:r>
      <w:r w:rsidR="00F35638" w:rsidRPr="00F35638">
        <w:rPr>
          <w:rFonts w:ascii="Times New Roman" w:hAnsi="Times New Roman" w:cs="Times New Roman"/>
          <w:sz w:val="28"/>
          <w:lang w:val="ru-RU"/>
        </w:rPr>
        <w:t xml:space="preserve">По завершении успешной транзакции отправляются уведомления как отправителю, так и получателю. Средства успешно переведены, и стороны получают уведомления в </w:t>
      </w:r>
      <w:r w:rsidR="00757A16">
        <w:rPr>
          <w:rFonts w:ascii="Times New Roman" w:hAnsi="Times New Roman" w:cs="Times New Roman"/>
          <w:sz w:val="28"/>
          <w:lang w:val="ru-RU"/>
        </w:rPr>
        <w:t>форме электронных сообщений или</w:t>
      </w:r>
      <w:r w:rsidR="00F35638" w:rsidRPr="00F35638">
        <w:rPr>
          <w:rFonts w:ascii="Times New Roman" w:hAnsi="Times New Roman" w:cs="Times New Roman"/>
          <w:sz w:val="28"/>
          <w:lang w:val="ru-RU"/>
        </w:rPr>
        <w:t xml:space="preserve"> SMS. Это создает прозрачность и уверенность у пользователей в успешном выполнении операции.</w:t>
      </w:r>
      <w:r w:rsidR="0079215F">
        <w:rPr>
          <w:rFonts w:ascii="Times New Roman" w:hAnsi="Times New Roman" w:cs="Times New Roman"/>
          <w:sz w:val="28"/>
          <w:lang w:val="ru-RU"/>
        </w:rPr>
        <w:t xml:space="preserve"> Э</w:t>
      </w:r>
      <w:r w:rsidR="00757A16">
        <w:rPr>
          <w:rFonts w:ascii="Times New Roman" w:hAnsi="Times New Roman" w:cs="Times New Roman"/>
          <w:sz w:val="28"/>
          <w:lang w:val="ru-RU"/>
        </w:rPr>
        <w:t>лектронные уведомления или</w:t>
      </w:r>
      <w:r w:rsidRPr="00172EAE">
        <w:rPr>
          <w:rFonts w:ascii="Times New Roman" w:hAnsi="Times New Roman" w:cs="Times New Roman"/>
          <w:sz w:val="28"/>
          <w:lang w:val="ru-RU"/>
        </w:rPr>
        <w:t xml:space="preserve"> SMS-сообщения.</w:t>
      </w:r>
    </w:p>
    <w:p w:rsidR="00172EAE" w:rsidRDefault="00172EAE" w:rsidP="00172EA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lastRenderedPageBreak/>
        <w:t>Вся история проведе</w:t>
      </w:r>
      <w:bookmarkStart w:id="11" w:name="_GoBack"/>
      <w:bookmarkEnd w:id="11"/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ния транзакций будет храниться в базе данных, для фиксации факта переведения средств и случая</w:t>
      </w:r>
      <w:r w:rsidRPr="00172EA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необходимости проведения расследования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для возврата или отмены транзакции</w:t>
      </w:r>
      <w:r w:rsidRPr="00172EAE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</w:t>
      </w:r>
    </w:p>
    <w:p w:rsidR="00172EAE" w:rsidRDefault="00172EAE" w:rsidP="00172EAE">
      <w:pPr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Алгоритм проведения транзакции представлен на рисунке 1.2.</w:t>
      </w:r>
    </w:p>
    <w:p w:rsidR="00F35638" w:rsidRPr="0077508B" w:rsidRDefault="00F35638" w:rsidP="00F35638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F35638" w:rsidRPr="007932B9" w:rsidRDefault="00067798" w:rsidP="00F35638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/>
        </w:rPr>
        <w:lastRenderedPageBreak/>
        <w:pict>
          <v:shape id="_x0000_i1033" type="#_x0000_t75" style="width:193.2pt;height:661.2pt">
            <v:imagedata r:id="rId10" o:title="tofi-trans"/>
          </v:shape>
        </w:pict>
      </w:r>
    </w:p>
    <w:p w:rsidR="00F35638" w:rsidRPr="007932B9" w:rsidRDefault="00F35638" w:rsidP="00F35638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:rsidR="005962E2" w:rsidRDefault="00F35638" w:rsidP="00757A1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</w:t>
      </w:r>
      <w:r w:rsidRPr="00F35638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.</w:t>
      </w:r>
      <w:r w:rsidRPr="00F35638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="005962E2"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проведения транзакции</w:t>
      </w:r>
      <w:bookmarkStart w:id="12" w:name="_Toc147915380"/>
      <w:bookmarkStart w:id="13" w:name="_Toc147915746"/>
      <w:bookmarkEnd w:id="9"/>
      <w:bookmarkEnd w:id="10"/>
    </w:p>
    <w:p w:rsidR="006E76A7" w:rsidRDefault="006E76A7" w:rsidP="00757A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lastRenderedPageBreak/>
        <w:t xml:space="preserve">Блок-схема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совершения транзакции </w:t>
      </w:r>
      <w:r w:rsidR="00757A16" w:rsidRPr="00757A16">
        <w:rPr>
          <w:rFonts w:ascii="Times New Roman" w:hAnsi="Times New Roman" w:cs="Times New Roman"/>
          <w:sz w:val="28"/>
          <w:szCs w:val="28"/>
          <w:lang w:val="ru-RU"/>
        </w:rPr>
        <w:t>включает в себя следующую последовательность действий: пользователь вводит сумму перевода и получателя; данная информация проверяется на правильность ввода (существует ли введенный счет; правильность ввода суммы); пользователь подтверждает транзакцию; перевод отправляется.</w:t>
      </w: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7A16" w:rsidRDefault="00757A16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7A16" w:rsidRDefault="00757A16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7A16" w:rsidRDefault="00757A16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76A7" w:rsidRPr="005962E2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35638" w:rsidRPr="00913FA4" w:rsidRDefault="00F35638" w:rsidP="00913FA4">
      <w:pPr>
        <w:pStyle w:val="2"/>
        <w:ind w:firstLine="709"/>
        <w:jc w:val="both"/>
        <w:rPr>
          <w:b w:val="0"/>
          <w:lang w:val="ru-RU"/>
        </w:rPr>
      </w:pPr>
      <w:r w:rsidRPr="00913FA4">
        <w:rPr>
          <w:lang w:val="ru-RU"/>
        </w:rPr>
        <w:lastRenderedPageBreak/>
        <w:t>1.3 Особенности оформления кредита</w:t>
      </w:r>
    </w:p>
    <w:p w:rsidR="00F35638" w:rsidRPr="00BB287C" w:rsidRDefault="00F35638" w:rsidP="006E76A7">
      <w:pPr>
        <w:rPr>
          <w:b/>
          <w:highlight w:val="white"/>
          <w:lang w:val="ru-RU"/>
        </w:rPr>
      </w:pPr>
    </w:p>
    <w:p w:rsidR="00F35638" w:rsidRDefault="00F35638" w:rsidP="005962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5638">
        <w:rPr>
          <w:rFonts w:ascii="Times New Roman" w:hAnsi="Times New Roman" w:cs="Times New Roman"/>
          <w:sz w:val="28"/>
          <w:szCs w:val="28"/>
          <w:lang w:val="ru-RU"/>
        </w:rPr>
        <w:t xml:space="preserve">Процесс оформления кредита </w:t>
      </w:r>
      <w:r w:rsidR="005962E2">
        <w:rPr>
          <w:rFonts w:ascii="Times New Roman" w:hAnsi="Times New Roman" w:cs="Times New Roman"/>
          <w:sz w:val="28"/>
          <w:szCs w:val="28"/>
          <w:lang w:val="ru-RU"/>
        </w:rPr>
        <w:t>делится</w:t>
      </w:r>
      <w:r w:rsidRPr="00F3563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5962E2">
        <w:rPr>
          <w:rFonts w:ascii="Times New Roman" w:hAnsi="Times New Roman" w:cs="Times New Roman"/>
          <w:sz w:val="28"/>
          <w:szCs w:val="28"/>
          <w:lang w:val="ru-RU"/>
        </w:rPr>
        <w:t>следующие этапы</w:t>
      </w:r>
      <w:r w:rsidR="005962E2" w:rsidRPr="005962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962E2" w:rsidRDefault="005962E2" w:rsidP="005962E2">
      <w:pPr>
        <w:pStyle w:val="a9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2E2">
        <w:rPr>
          <w:rFonts w:ascii="Times New Roman" w:hAnsi="Times New Roman" w:cs="Times New Roman"/>
          <w:sz w:val="28"/>
          <w:szCs w:val="28"/>
          <w:lang w:val="ru-RU"/>
        </w:rPr>
        <w:t xml:space="preserve">Выбор типа кредита. Клиент выбирает тип кредита в соответствии с его потребностями: аннуитетный или дифференцированный. </w:t>
      </w:r>
    </w:p>
    <w:p w:rsidR="005962E2" w:rsidRPr="005962E2" w:rsidRDefault="005962E2" w:rsidP="005962E2">
      <w:pPr>
        <w:pStyle w:val="a9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2E2">
        <w:rPr>
          <w:rFonts w:ascii="Times New Roman" w:hAnsi="Times New Roman" w:cs="Times New Roman"/>
          <w:sz w:val="28"/>
          <w:szCs w:val="28"/>
          <w:lang w:val="ru-RU"/>
        </w:rPr>
        <w:t>Ввод данных для оформления. Клиент вводит необходимую информацию, такую как сумму кредита, срок погашения и другие параметры, необходимые для проведения расчетов.</w:t>
      </w:r>
    </w:p>
    <w:p w:rsidR="005962E2" w:rsidRPr="005962E2" w:rsidRDefault="005962E2" w:rsidP="005962E2">
      <w:pPr>
        <w:pStyle w:val="a9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2E2">
        <w:rPr>
          <w:rFonts w:ascii="Times New Roman" w:hAnsi="Times New Roman" w:cs="Times New Roman"/>
          <w:sz w:val="28"/>
          <w:szCs w:val="28"/>
          <w:lang w:val="ru-RU"/>
        </w:rPr>
        <w:t>Подтверждение оформления. После ввода данных система запрашивает подтверждение оформления кредита. Клиент подтверждает свое решение и готовность к оформлению кредита.</w:t>
      </w:r>
    </w:p>
    <w:p w:rsidR="005962E2" w:rsidRPr="005962E2" w:rsidRDefault="005962E2" w:rsidP="005962E2">
      <w:pPr>
        <w:pStyle w:val="a9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2E2">
        <w:rPr>
          <w:rFonts w:ascii="Times New Roman" w:hAnsi="Times New Roman" w:cs="Times New Roman"/>
          <w:sz w:val="28"/>
          <w:szCs w:val="28"/>
          <w:lang w:val="ru-RU"/>
        </w:rPr>
        <w:t>Расчет ежемесячного платежа. Система проводит расчет ежемесячного платежа в зависимости от выбранного типа кредита и предоставляет клиенту подробную информацию о структуре платежей на весь срок кредита.</w:t>
      </w:r>
    </w:p>
    <w:p w:rsidR="005962E2" w:rsidRDefault="005962E2" w:rsidP="005962E2">
      <w:pPr>
        <w:pStyle w:val="a9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2E2">
        <w:rPr>
          <w:rFonts w:ascii="Times New Roman" w:hAnsi="Times New Roman" w:cs="Times New Roman"/>
          <w:sz w:val="28"/>
          <w:szCs w:val="28"/>
          <w:lang w:val="ru-RU"/>
        </w:rPr>
        <w:t>После п</w:t>
      </w:r>
      <w:r>
        <w:rPr>
          <w:rFonts w:ascii="Times New Roman" w:hAnsi="Times New Roman" w:cs="Times New Roman"/>
          <w:sz w:val="28"/>
          <w:szCs w:val="28"/>
          <w:lang w:val="ru-RU"/>
        </w:rPr>
        <w:t>роведения</w:t>
      </w:r>
      <w:r w:rsidRPr="005962E2">
        <w:rPr>
          <w:rFonts w:ascii="Times New Roman" w:hAnsi="Times New Roman" w:cs="Times New Roman"/>
          <w:sz w:val="28"/>
          <w:szCs w:val="28"/>
          <w:lang w:val="ru-RU"/>
        </w:rPr>
        <w:t xml:space="preserve"> ра</w:t>
      </w:r>
      <w:r>
        <w:rPr>
          <w:rFonts w:ascii="Times New Roman" w:hAnsi="Times New Roman" w:cs="Times New Roman"/>
          <w:sz w:val="28"/>
          <w:szCs w:val="28"/>
          <w:lang w:val="ru-RU"/>
        </w:rPr>
        <w:t>счетов клиент оформляет кредит.</w:t>
      </w:r>
    </w:p>
    <w:p w:rsidR="005962E2" w:rsidRDefault="005962E2" w:rsidP="005962E2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оформления кредита представлен на рисунке </w:t>
      </w:r>
      <w:r w:rsidRPr="005962E2">
        <w:rPr>
          <w:rFonts w:ascii="Times New Roman" w:hAnsi="Times New Roman" w:cs="Times New Roman"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62E2" w:rsidRDefault="005962E2" w:rsidP="005962E2">
      <w:pPr>
        <w:pStyle w:val="a9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62E2" w:rsidRDefault="00CC26A0" w:rsidP="005962E2">
      <w:pPr>
        <w:pStyle w:val="a9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ru-RU"/>
        </w:rPr>
        <w:lastRenderedPageBreak/>
        <w:pict>
          <v:shape id="_x0000_i1027" type="#_x0000_t75" style="width:234pt;height:660pt">
            <v:imagedata r:id="rId11" o:title="tofi-credit"/>
          </v:shape>
        </w:pict>
      </w:r>
    </w:p>
    <w:p w:rsidR="005962E2" w:rsidRPr="005962E2" w:rsidRDefault="005962E2" w:rsidP="005962E2">
      <w:pPr>
        <w:pStyle w:val="a9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7A16" w:rsidRDefault="005962E2" w:rsidP="00CC26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Рисунок </w:t>
      </w:r>
      <w:r w:rsidRPr="00F35638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.3 </w:t>
      </w:r>
      <w:r w:rsidRPr="008B49D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 оформления кредита</w:t>
      </w:r>
      <w:bookmarkEnd w:id="12"/>
      <w:bookmarkEnd w:id="13"/>
    </w:p>
    <w:p w:rsidR="006E76A7" w:rsidRDefault="006E76A7" w:rsidP="006E76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lastRenderedPageBreak/>
        <w:t xml:space="preserve">Блок-схема </w:t>
      </w:r>
      <w:r>
        <w:rPr>
          <w:rFonts w:ascii="Times New Roman" w:hAnsi="Times New Roman" w:cs="Times New Roman"/>
          <w:sz w:val="28"/>
          <w:szCs w:val="28"/>
          <w:lang w:val="ru-RU"/>
        </w:rPr>
        <w:t>оформления кредита представляет собой переход на страницу кредита. Оформление кредита</w:t>
      </w:r>
      <w:r w:rsidRPr="009139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производится путём заполнения следующих данных</w:t>
      </w:r>
      <w:r w:rsidRPr="009139E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 счёта для оформления кредита, ФИО клиента, сумма и тип кредита. Подтверждение кредита производится путём присылания на почту кода с подтверждением и проверкой введённого кода. В конце производится запись в базу данных. </w:t>
      </w:r>
    </w:p>
    <w:p w:rsidR="006E76A7" w:rsidRPr="005D605D" w:rsidRDefault="006E76A7" w:rsidP="006E76A7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отмены кредита, пользователь возвращается на страницу кредита.</w:t>
      </w:r>
      <w:r w:rsidRPr="00A54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предусмотрены варианта, когда пользователь ввёл не верные данные аккаунта, неверные данные для оформления кредита или отменил оформление кредита. Алгоритм работает с учётом того, что пользователь авторизирован в приложении.  </w:t>
      </w:r>
    </w:p>
    <w:p w:rsidR="006E76A7" w:rsidRPr="00913FA4" w:rsidRDefault="006E76A7" w:rsidP="006E7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E76A7" w:rsidRPr="00913FA4" w:rsidSect="009B61F0">
      <w:footerReference w:type="default" r:id="rId12"/>
      <w:pgSz w:w="11906" w:h="16838" w:code="9"/>
      <w:pgMar w:top="1134" w:right="851" w:bottom="1531" w:left="1701" w:header="0" w:footer="96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213" w:rsidRDefault="00C46213">
      <w:pPr>
        <w:spacing w:line="240" w:lineRule="auto"/>
      </w:pPr>
      <w:r>
        <w:separator/>
      </w:r>
    </w:p>
  </w:endnote>
  <w:endnote w:type="continuationSeparator" w:id="0">
    <w:p w:rsidR="00C46213" w:rsidRDefault="00C46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220359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C42E24" w:rsidRPr="00DB7046" w:rsidRDefault="00C42E24">
        <w:pPr>
          <w:pStyle w:val="a5"/>
          <w:jc w:val="right"/>
          <w:rPr>
            <w:sz w:val="28"/>
            <w:szCs w:val="28"/>
          </w:rPr>
        </w:pPr>
        <w:r w:rsidRPr="00DB7046">
          <w:rPr>
            <w:sz w:val="28"/>
            <w:szCs w:val="28"/>
          </w:rPr>
          <w:fldChar w:fldCharType="begin"/>
        </w:r>
        <w:r w:rsidRPr="00DB7046">
          <w:rPr>
            <w:sz w:val="28"/>
            <w:szCs w:val="28"/>
          </w:rPr>
          <w:instrText>PAGE   \* MERGEFORMAT</w:instrText>
        </w:r>
        <w:r w:rsidRPr="00DB7046">
          <w:rPr>
            <w:sz w:val="28"/>
            <w:szCs w:val="28"/>
          </w:rPr>
          <w:fldChar w:fldCharType="separate"/>
        </w:r>
        <w:r w:rsidR="00703894">
          <w:rPr>
            <w:noProof/>
            <w:sz w:val="28"/>
            <w:szCs w:val="28"/>
          </w:rPr>
          <w:t>2</w:t>
        </w:r>
        <w:r w:rsidRPr="00DB7046">
          <w:rPr>
            <w:sz w:val="28"/>
            <w:szCs w:val="28"/>
          </w:rPr>
          <w:fldChar w:fldCharType="end"/>
        </w:r>
      </w:p>
    </w:sdtContent>
  </w:sdt>
  <w:p w:rsidR="00C42E24" w:rsidRDefault="00C42E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62888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E69DC" w:rsidRPr="00BE69DC" w:rsidRDefault="00CF0381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E69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69D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69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7798" w:rsidRPr="00067798">
          <w:rPr>
            <w:rFonts w:ascii="Times New Roman" w:hAnsi="Times New Roman" w:cs="Times New Roman"/>
            <w:noProof/>
            <w:sz w:val="28"/>
            <w:szCs w:val="28"/>
            <w:lang w:val="ru-RU"/>
          </w:rPr>
          <w:t>8</w:t>
        </w:r>
        <w:r w:rsidRPr="00BE69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560C2" w:rsidRDefault="00C462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213" w:rsidRDefault="00C46213">
      <w:pPr>
        <w:spacing w:line="240" w:lineRule="auto"/>
      </w:pPr>
      <w:r>
        <w:separator/>
      </w:r>
    </w:p>
  </w:footnote>
  <w:footnote w:type="continuationSeparator" w:id="0">
    <w:p w:rsidR="00C46213" w:rsidRDefault="00C462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2566"/>
    <w:multiLevelType w:val="hybridMultilevel"/>
    <w:tmpl w:val="F27E78A2"/>
    <w:lvl w:ilvl="0" w:tplc="ADD09BA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3808C1"/>
    <w:multiLevelType w:val="hybridMultilevel"/>
    <w:tmpl w:val="D2F8EBA6"/>
    <w:lvl w:ilvl="0" w:tplc="01A45088">
      <w:start w:val="1"/>
      <w:numFmt w:val="bullet"/>
      <w:suff w:val="space"/>
      <w:lvlText w:val="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" w15:restartNumberingAfterBreak="0">
    <w:nsid w:val="486876CC"/>
    <w:multiLevelType w:val="hybridMultilevel"/>
    <w:tmpl w:val="F27E78A2"/>
    <w:lvl w:ilvl="0" w:tplc="ADD09BA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685F45"/>
    <w:multiLevelType w:val="hybridMultilevel"/>
    <w:tmpl w:val="8A36C7DA"/>
    <w:lvl w:ilvl="0" w:tplc="1932F3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667EE6"/>
    <w:multiLevelType w:val="hybridMultilevel"/>
    <w:tmpl w:val="825208B4"/>
    <w:lvl w:ilvl="0" w:tplc="FEE07FA6">
      <w:start w:val="1"/>
      <w:numFmt w:val="russianLower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95"/>
    <w:rsid w:val="00046C12"/>
    <w:rsid w:val="00067798"/>
    <w:rsid w:val="000A5BDA"/>
    <w:rsid w:val="000E3532"/>
    <w:rsid w:val="000F6FBB"/>
    <w:rsid w:val="00153F8B"/>
    <w:rsid w:val="00172EAE"/>
    <w:rsid w:val="00181DF5"/>
    <w:rsid w:val="001D1885"/>
    <w:rsid w:val="00305610"/>
    <w:rsid w:val="00452A3D"/>
    <w:rsid w:val="00452BB1"/>
    <w:rsid w:val="004834C6"/>
    <w:rsid w:val="0052378E"/>
    <w:rsid w:val="005962E2"/>
    <w:rsid w:val="00632928"/>
    <w:rsid w:val="00650891"/>
    <w:rsid w:val="006E76A7"/>
    <w:rsid w:val="006F6A98"/>
    <w:rsid w:val="00703894"/>
    <w:rsid w:val="00742E10"/>
    <w:rsid w:val="00757A16"/>
    <w:rsid w:val="0077508B"/>
    <w:rsid w:val="0079215F"/>
    <w:rsid w:val="0081407F"/>
    <w:rsid w:val="008D59A0"/>
    <w:rsid w:val="00913FA4"/>
    <w:rsid w:val="00934EC7"/>
    <w:rsid w:val="009460D2"/>
    <w:rsid w:val="009A5ED3"/>
    <w:rsid w:val="009B61F0"/>
    <w:rsid w:val="00A34198"/>
    <w:rsid w:val="00A46B4A"/>
    <w:rsid w:val="00A63CD3"/>
    <w:rsid w:val="00A90552"/>
    <w:rsid w:val="00AA4567"/>
    <w:rsid w:val="00B07C87"/>
    <w:rsid w:val="00C058E4"/>
    <w:rsid w:val="00C42E24"/>
    <w:rsid w:val="00C46213"/>
    <w:rsid w:val="00C75843"/>
    <w:rsid w:val="00C76428"/>
    <w:rsid w:val="00C837AB"/>
    <w:rsid w:val="00C85C95"/>
    <w:rsid w:val="00CC26A0"/>
    <w:rsid w:val="00CF0381"/>
    <w:rsid w:val="00CF109F"/>
    <w:rsid w:val="00D2524B"/>
    <w:rsid w:val="00D97978"/>
    <w:rsid w:val="00DF7989"/>
    <w:rsid w:val="00E025ED"/>
    <w:rsid w:val="00E135AC"/>
    <w:rsid w:val="00E3628E"/>
    <w:rsid w:val="00F35638"/>
    <w:rsid w:val="00F42F5A"/>
    <w:rsid w:val="00F7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7431"/>
  <w15:docId w15:val="{DDA27A7A-DA6B-4110-BC59-A2E04D6BF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C95"/>
    <w:pPr>
      <w:suppressAutoHyphens/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913F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85C95"/>
    <w:pPr>
      <w:keepNext/>
      <w:keepLines/>
      <w:outlineLvl w:val="1"/>
    </w:pPr>
    <w:rPr>
      <w:rFonts w:ascii="Times New Roman" w:hAnsi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qFormat/>
    <w:rsid w:val="00C85C95"/>
    <w:rPr>
      <w:rFonts w:ascii="Times New Roman" w:eastAsia="Arial" w:hAnsi="Times New Roman" w:cs="Arial"/>
      <w:b/>
      <w:sz w:val="28"/>
      <w:szCs w:val="32"/>
      <w:lang w:val="ru" w:eastAsia="ru-RU"/>
    </w:rPr>
  </w:style>
  <w:style w:type="character" w:styleId="a3">
    <w:name w:val="Hyperlink"/>
    <w:basedOn w:val="a0"/>
    <w:uiPriority w:val="99"/>
    <w:unhideWhenUsed/>
    <w:rsid w:val="00C85C95"/>
    <w:rPr>
      <w:color w:val="0000FF" w:themeColor="hyperlink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C85C95"/>
    <w:rPr>
      <w:rFonts w:ascii="Arial" w:eastAsia="Arial" w:hAnsi="Arial" w:cs="Arial"/>
      <w:lang w:val="ru" w:eastAsia="ru-RU"/>
    </w:rPr>
  </w:style>
  <w:style w:type="character" w:customStyle="1" w:styleId="IndexLink">
    <w:name w:val="Index Link"/>
    <w:qFormat/>
    <w:rsid w:val="00C85C95"/>
  </w:style>
  <w:style w:type="paragraph" w:styleId="a6">
    <w:name w:val="Body Text"/>
    <w:basedOn w:val="a"/>
    <w:link w:val="a7"/>
    <w:rsid w:val="00C85C95"/>
    <w:pPr>
      <w:spacing w:after="140"/>
    </w:pPr>
  </w:style>
  <w:style w:type="character" w:customStyle="1" w:styleId="a7">
    <w:name w:val="Основной текст Знак"/>
    <w:basedOn w:val="a0"/>
    <w:link w:val="a6"/>
    <w:rsid w:val="00C85C95"/>
    <w:rPr>
      <w:rFonts w:ascii="Arial" w:eastAsia="Arial" w:hAnsi="Arial" w:cs="Arial"/>
      <w:lang w:val="ru" w:eastAsia="ru-RU"/>
    </w:rPr>
  </w:style>
  <w:style w:type="paragraph" w:styleId="a8">
    <w:name w:val="caption"/>
    <w:basedOn w:val="a"/>
    <w:qFormat/>
    <w:rsid w:val="00C85C9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C76428"/>
    <w:pPr>
      <w:tabs>
        <w:tab w:val="right" w:leader="dot" w:pos="9214"/>
      </w:tabs>
      <w:ind w:left="220"/>
    </w:pPr>
  </w:style>
  <w:style w:type="paragraph" w:styleId="a5">
    <w:name w:val="footer"/>
    <w:basedOn w:val="a"/>
    <w:link w:val="a4"/>
    <w:uiPriority w:val="99"/>
    <w:unhideWhenUsed/>
    <w:rsid w:val="00C85C95"/>
    <w:pPr>
      <w:tabs>
        <w:tab w:val="center" w:pos="4677"/>
        <w:tab w:val="right" w:pos="9355"/>
      </w:tabs>
      <w:spacing w:line="240" w:lineRule="auto"/>
    </w:pPr>
  </w:style>
  <w:style w:type="character" w:customStyle="1" w:styleId="11">
    <w:name w:val="Нижний колонтитул Знак1"/>
    <w:basedOn w:val="a0"/>
    <w:uiPriority w:val="99"/>
    <w:semiHidden/>
    <w:rsid w:val="00C85C95"/>
    <w:rPr>
      <w:rFonts w:ascii="Arial" w:eastAsia="Arial" w:hAnsi="Arial" w:cs="Arial"/>
      <w:lang w:val="ru" w:eastAsia="ru-RU"/>
    </w:rPr>
  </w:style>
  <w:style w:type="paragraph" w:styleId="a9">
    <w:name w:val="List Paragraph"/>
    <w:basedOn w:val="a"/>
    <w:uiPriority w:val="34"/>
    <w:qFormat/>
    <w:rsid w:val="00C85C9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85C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85C95"/>
    <w:rPr>
      <w:rFonts w:ascii="Tahoma" w:eastAsia="Arial" w:hAnsi="Tahoma" w:cs="Tahoma"/>
      <w:sz w:val="16"/>
      <w:szCs w:val="16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913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" w:eastAsia="ru-RU"/>
    </w:rPr>
  </w:style>
  <w:style w:type="paragraph" w:styleId="ac">
    <w:name w:val="TOC Heading"/>
    <w:basedOn w:val="1"/>
    <w:next w:val="a"/>
    <w:uiPriority w:val="39"/>
    <w:unhideWhenUsed/>
    <w:qFormat/>
    <w:rsid w:val="00913FA4"/>
    <w:pPr>
      <w:suppressAutoHyphens w:val="0"/>
      <w:outlineLvl w:val="9"/>
    </w:pPr>
    <w:rPr>
      <w:lang w:val="ru-RU"/>
    </w:rPr>
  </w:style>
  <w:style w:type="paragraph" w:styleId="12">
    <w:name w:val="toc 1"/>
    <w:basedOn w:val="a"/>
    <w:next w:val="a"/>
    <w:autoRedefine/>
    <w:uiPriority w:val="39"/>
    <w:unhideWhenUsed/>
    <w:qFormat/>
    <w:rsid w:val="00913FA4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632928"/>
    <w:pPr>
      <w:suppressAutoHyphens w:val="0"/>
      <w:spacing w:after="100"/>
      <w:ind w:left="440"/>
    </w:pPr>
    <w:rPr>
      <w:rFonts w:asciiTheme="minorHAnsi" w:eastAsiaTheme="minorEastAsia" w:hAnsiTheme="minorHAnsi" w:cstheme="minorBidi"/>
      <w:lang w:val="ru-RU"/>
    </w:rPr>
  </w:style>
  <w:style w:type="paragraph" w:styleId="ad">
    <w:name w:val="header"/>
    <w:basedOn w:val="a"/>
    <w:link w:val="ae"/>
    <w:uiPriority w:val="99"/>
    <w:unhideWhenUsed/>
    <w:rsid w:val="0077508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7508B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DBE11-F3BA-4387-8AD6-0C1AFED2B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Зикунов</dc:creator>
  <cp:lastModifiedBy>USER</cp:lastModifiedBy>
  <cp:revision>19</cp:revision>
  <cp:lastPrinted>2023-11-22T14:44:00Z</cp:lastPrinted>
  <dcterms:created xsi:type="dcterms:W3CDTF">2023-11-29T13:58:00Z</dcterms:created>
  <dcterms:modified xsi:type="dcterms:W3CDTF">2023-12-06T21:23:00Z</dcterms:modified>
</cp:coreProperties>
</file>