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Ассемблер - специальная программа для трансляции команд языка ассемблера в исполняемый машинный код. Язык ассемблера больше других приближен к архитектуре ЭВМ и её аппаратным возможностям, что позволяет получить к ним полный доступ, нежели языки высшего уровня (C#/C++, Python)</w:t>
      </w:r>
    </w:p>
    <w:bookmarkEnd w:id="22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Перешел в каталог для работы на ассемблере, создал требуемый файл и открыл его через текстовый редактор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1040377"/>
            <wp:effectExtent b="0" l="0" r="0" t="0"/>
            <wp:docPr descr="Начало работы с ассемблером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16-5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Начало работы с ассемблером</w:t>
      </w:r>
    </w:p>
    <w:p>
      <w:pPr>
        <w:numPr>
          <w:ilvl w:val="0"/>
          <w:numId w:val="1002"/>
        </w:numPr>
        <w:pStyle w:val="Compact"/>
      </w:pPr>
      <w:r>
        <w:t xml:space="preserve">Ввел в ранее созданый файл данный в задании текст, скомпилил его и проверил наличие в каталоге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FirstParagraph"/>
      </w:pPr>
      <w:r>
        <w:drawing>
          <wp:inline>
            <wp:extent cx="5334000" cy="776154"/>
            <wp:effectExtent b="0" l="0" r="0" t="0"/>
            <wp:docPr descr="Компиляция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32-0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{fig:002 width=70%}</w:t>
      </w:r>
    </w:p>
    <w:p>
      <w:pPr>
        <w:numPr>
          <w:ilvl w:val="0"/>
          <w:numId w:val="1003"/>
        </w:numPr>
        <w:pStyle w:val="Compact"/>
      </w:pPr>
      <w:r>
        <w:t xml:space="preserve">Выполнил компиляцию файла из предыдущего шага со сменой его имени 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5334000" cy="627529"/>
            <wp:effectExtent b="0" l="0" r="0" t="0"/>
            <wp:docPr descr="Комписляция со сменой имени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33-1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Комписляция со сменой имени</w:t>
      </w:r>
    </w:p>
    <w:p>
      <w:pPr>
        <w:numPr>
          <w:ilvl w:val="0"/>
          <w:numId w:val="1004"/>
        </w:numPr>
        <w:pStyle w:val="Compact"/>
      </w:pPr>
      <w:r>
        <w:t xml:space="preserve">Передал объектный файл hello.o компоновщику и проверил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5334000" cy="767897"/>
            <wp:effectExtent b="0" l="0" r="0" t="0"/>
            <wp:docPr descr="Компоновка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36-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Компоновка</w:t>
      </w:r>
    </w:p>
    <w:p>
      <w:pPr>
        <w:numPr>
          <w:ilvl w:val="0"/>
          <w:numId w:val="1005"/>
        </w:numPr>
        <w:pStyle w:val="Compact"/>
      </w:pPr>
      <w:r>
        <w:t xml:space="preserve">Передал объектный файл obj.o компоновщику и проверил 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767897"/>
            <wp:effectExtent b="0" l="0" r="0" t="0"/>
            <wp:docPr descr="Компоновка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37-1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Компоновка</w:t>
      </w:r>
    </w:p>
    <w:p>
      <w:pPr>
        <w:numPr>
          <w:ilvl w:val="0"/>
          <w:numId w:val="1006"/>
        </w:numPr>
        <w:pStyle w:val="Compact"/>
      </w:pPr>
      <w:r>
        <w:t xml:space="preserve">Запустил исполняемый файл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5334000" cy="470647"/>
            <wp:effectExtent b="0" l="0" r="0" t="0"/>
            <wp:docPr descr="Запуск файла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37-3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7"/>
        </w:numPr>
        <w:pStyle w:val="Compact"/>
      </w:pPr>
      <w:r>
        <w:t xml:space="preserve">Задание для самостоятельной работы. В упомянутом каталоге создал копию файла hello.asm с именем lab4.asm. С помощью текстового редактора внес изменения в текст программы так, чтобы она выводила мои имя и фамилию (рис.</w:t>
      </w:r>
      <w:r>
        <w:t xml:space="preserve"> 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9" w:name="fig:007"/>
      <w:r>
        <w:drawing>
          <wp:inline>
            <wp:extent cx="5334000" cy="1626622"/>
            <wp:effectExtent b="0" l="0" r="0" t="0"/>
            <wp:docPr descr="Задание часть 1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1-52-3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Задание часть 1</w:t>
      </w:r>
    </w:p>
    <w:p>
      <w:pPr>
        <w:numPr>
          <w:ilvl w:val="0"/>
          <w:numId w:val="1008"/>
        </w:numPr>
        <w:pStyle w:val="Compact"/>
      </w:pPr>
      <w:r>
        <w:t xml:space="preserve">Загрузил файлы на Github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53" w:name="fig:008"/>
      <w:r>
        <w:drawing>
          <wp:inline>
            <wp:extent cx="5334000" cy="2873424"/>
            <wp:effectExtent b="0" l="0" r="0" t="0"/>
            <wp:docPr descr="Задание часть 2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0-28%2002-02-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Задание часть 2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Лобанов Владислав Олегович</dc:creator>
  <dc:language>ru-RU</dc:language>
  <cp:keywords/>
  <dcterms:created xsi:type="dcterms:W3CDTF">2023-10-28T00:03:59Z</dcterms:created>
  <dcterms:modified xsi:type="dcterms:W3CDTF">2023-10-28T00:03:59Z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