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МІНІСТЕРСТВО ОСВІТИ ТА НАУКИ УКРАЇНИ</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НАЦІОНАЛЬНИЙ ТЕХНІЧНИЙ УНІВЕРСИТЕТ УКРАЇНИ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КАФЕДРА ОБЧИСЛЮВАЛЬНОЇ ТЕХНІКИ</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w:t>
      </w:r>
      <w:r w:rsidDel="00000000" w:rsidR="00000000" w:rsidRPr="00000000">
        <w:rPr>
          <w:rFonts w:ascii="Times New Roman" w:cs="Times New Roman" w:eastAsia="Times New Roman" w:hAnsi="Times New Roman"/>
          <w:color w:val="000000"/>
          <w:sz w:val="28"/>
          <w:szCs w:val="28"/>
          <w:rtl w:val="0"/>
        </w:rPr>
        <w:t xml:space="preserve"> робота 1</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 дисципліни «Технології програмування на ПЛІС(FPGA)»</w:t>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tl w:val="0"/>
        </w:rPr>
      </w:r>
    </w:p>
    <w:p w:rsidR="00000000" w:rsidDel="00000000" w:rsidP="00000000" w:rsidRDefault="00000000" w:rsidRPr="00000000" w14:paraId="0000000D">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br w:type="textWrapping"/>
        <w:br w:type="textWrapping"/>
        <w:br w:type="textWrapping"/>
      </w: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0E">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ІП-11</w:t>
      </w:r>
    </w:p>
    <w:p w:rsidR="00000000" w:rsidDel="00000000" w:rsidP="00000000" w:rsidRDefault="00000000" w:rsidRPr="00000000" w14:paraId="0000000F">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Прищепа Владислав </w:t>
      </w:r>
    </w:p>
    <w:p w:rsidR="00000000" w:rsidDel="00000000" w:rsidP="00000000" w:rsidRDefault="00000000" w:rsidRPr="00000000" w14:paraId="00000010">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залікової книжки – 1125</w:t>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13">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Гайдай А.</w:t>
      </w:r>
    </w:p>
    <w:p w:rsidR="00000000" w:rsidDel="00000000" w:rsidP="00000000" w:rsidRDefault="00000000" w:rsidRPr="00000000" w14:paraId="00000014">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r>
    </w:p>
    <w:p w:rsidR="00000000" w:rsidDel="00000000" w:rsidP="00000000" w:rsidRDefault="00000000" w:rsidRPr="00000000" w14:paraId="00000015">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Вивчити систему автоматизації проектування Quartus II.</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Набути навичок створення проекту, введення проекту в схемотехнічному режимі, роботи в графічному редакторі.</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Вивчити особливості функціональної побудови суматорів та розробити функціональну схему суматора в САПР Quartus II.</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Теоретичні відомості</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середовище Quartus II від Altera є повною мультиплатформною системою для автоматизації проектування (САПР), що включає набір інструментів для проектування цифрових пристроїв і систем на програмованих логічних інтегральних схемах (FPGA та CPLD). Середовище Quartus II містить всі утиліти, необхідні для роботи з мікросхемами FPGA і CPLD.</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1125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10001100101</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Перемикальна функція = 11010100</w:t>
      </w:r>
    </w:p>
    <w:p w:rsidR="00000000" w:rsidDel="00000000" w:rsidP="00000000" w:rsidRDefault="00000000" w:rsidRPr="00000000" w14:paraId="00000023">
      <w:pP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sz w:val="28"/>
          <w:szCs w:val="28"/>
          <w:rtl w:val="0"/>
        </w:rPr>
        <w:t xml:space="preserve">Елемента база = 100 = АБО-НЕ\АБО</w:t>
      </w:r>
      <w:r w:rsidDel="00000000" w:rsidR="00000000" w:rsidRPr="00000000">
        <w:rPr>
          <w:rtl w:val="0"/>
        </w:rPr>
      </w:r>
    </w:p>
    <w:tbl>
      <w:tblPr>
        <w:tblStyle w:val="Table1"/>
        <w:tblW w:w="23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585"/>
        <w:gridCol w:w="585"/>
        <w:gridCol w:w="585"/>
        <w:tblGridChange w:id="0">
          <w:tblGrid>
            <w:gridCol w:w="585"/>
            <w:gridCol w:w="585"/>
            <w:gridCol w:w="585"/>
            <w:gridCol w:w="58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0.0" w:type="dxa"/>
              <w:right w:w="80.0" w:type="dxa"/>
            </w:tcMar>
            <w:vAlign w:val="center"/>
          </w:tcPr>
          <w:p w:rsidR="00000000" w:rsidDel="00000000" w:rsidP="00000000" w:rsidRDefault="00000000" w:rsidRPr="00000000" w14:paraId="00000024">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x</w:t>
            </w:r>
            <w:r w:rsidDel="00000000" w:rsidR="00000000" w:rsidRPr="00000000">
              <w:rPr>
                <w:rFonts w:ascii="Times New Roman" w:cs="Times New Roman" w:eastAsia="Times New Roman" w:hAnsi="Times New Roman"/>
                <w:color w:val="14191e"/>
                <w:sz w:val="30"/>
                <w:szCs w:val="30"/>
                <w:vertAlign w:val="subscript"/>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0.0" w:type="dxa"/>
              <w:right w:w="80.0" w:type="dxa"/>
            </w:tcMar>
            <w:vAlign w:val="center"/>
          </w:tcPr>
          <w:p w:rsidR="00000000" w:rsidDel="00000000" w:rsidP="00000000" w:rsidRDefault="00000000" w:rsidRPr="00000000" w14:paraId="00000025">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x</w:t>
            </w:r>
            <w:r w:rsidDel="00000000" w:rsidR="00000000" w:rsidRPr="00000000">
              <w:rPr>
                <w:rFonts w:ascii="Times New Roman" w:cs="Times New Roman" w:eastAsia="Times New Roman" w:hAnsi="Times New Roman"/>
                <w:color w:val="14191e"/>
                <w:sz w:val="30"/>
                <w:szCs w:val="30"/>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0.0" w:type="dxa"/>
              <w:right w:w="80.0" w:type="dxa"/>
            </w:tcMar>
            <w:vAlign w:val="center"/>
          </w:tcPr>
          <w:p w:rsidR="00000000" w:rsidDel="00000000" w:rsidP="00000000" w:rsidRDefault="00000000" w:rsidRPr="00000000" w14:paraId="00000026">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x</w:t>
            </w:r>
            <w:r w:rsidDel="00000000" w:rsidR="00000000" w:rsidRPr="00000000">
              <w:rPr>
                <w:rFonts w:ascii="Times New Roman" w:cs="Times New Roman" w:eastAsia="Times New Roman" w:hAnsi="Times New Roman"/>
                <w:color w:val="14191e"/>
                <w:sz w:val="30"/>
                <w:szCs w:val="30"/>
                <w:vertAlign w:val="subscript"/>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0.0" w:type="dxa"/>
              <w:right w:w="80.0" w:type="dxa"/>
            </w:tcMar>
            <w:vAlign w:val="center"/>
          </w:tcPr>
          <w:p w:rsidR="00000000" w:rsidDel="00000000" w:rsidP="00000000" w:rsidRDefault="00000000" w:rsidRPr="00000000" w14:paraId="00000027">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F</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8">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9">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A">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B">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C">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D">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E">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2F">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0">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1">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2">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3">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4">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5">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6">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7">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8">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9">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A">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B">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C">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D">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E">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3F">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0">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1">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2">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3">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4">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5">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6">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center"/>
          </w:tcPr>
          <w:p w:rsidR="00000000" w:rsidDel="00000000" w:rsidP="00000000" w:rsidRDefault="00000000" w:rsidRPr="00000000" w14:paraId="00000047">
            <w:pPr>
              <w:jc w:val="center"/>
              <w:rPr>
                <w:rFonts w:ascii="Times New Roman" w:cs="Times New Roman" w:eastAsia="Times New Roman" w:hAnsi="Times New Roman"/>
                <w:color w:val="14191e"/>
                <w:sz w:val="30"/>
                <w:szCs w:val="30"/>
              </w:rPr>
            </w:pPr>
            <w:r w:rsidDel="00000000" w:rsidR="00000000" w:rsidRPr="00000000">
              <w:rPr>
                <w:rFonts w:ascii="Times New Roman" w:cs="Times New Roman" w:eastAsia="Times New Roman" w:hAnsi="Times New Roman"/>
                <w:color w:val="14191e"/>
                <w:sz w:val="30"/>
                <w:szCs w:val="30"/>
                <w:rtl w:val="0"/>
              </w:rPr>
              <w:t xml:space="preserve">0</w:t>
            </w:r>
          </w:p>
        </w:tc>
      </w:tr>
    </w:tbl>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Днф</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4191e"/>
          <w:sz w:val="28"/>
          <w:szCs w:val="28"/>
          <w:highlight w:val="white"/>
        </w:rPr>
        <w:drawing>
          <wp:inline distB="114300" distT="114300" distL="114300" distR="114300">
            <wp:extent cx="4352925" cy="466725"/>
            <wp:effectExtent b="0" l="0" r="0" t="0"/>
            <wp:docPr id="5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529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Кнф</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4191e"/>
          <w:sz w:val="28"/>
          <w:szCs w:val="28"/>
          <w:highlight w:val="white"/>
        </w:rPr>
        <w:drawing>
          <wp:inline distB="114300" distT="114300" distL="114300" distR="114300">
            <wp:extent cx="6019800" cy="552450"/>
            <wp:effectExtent b="0" l="0" r="0" t="0"/>
            <wp:docPr id="6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9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Мднф:</w:t>
      </w:r>
    </w:p>
    <w:p w:rsidR="00000000" w:rsidDel="00000000" w:rsidP="00000000" w:rsidRDefault="00000000" w:rsidRPr="00000000" w14:paraId="0000004E">
      <w:pPr>
        <w:ind w:left="0" w:firstLine="0"/>
        <w:rPr>
          <w:rFonts w:ascii="Times New Roman" w:cs="Times New Roman" w:eastAsia="Times New Roman" w:hAnsi="Times New Roman"/>
          <w:color w:val="14191e"/>
          <w:sz w:val="28"/>
          <w:szCs w:val="28"/>
          <w:highlight w:val="white"/>
        </w:rPr>
      </w:pPr>
      <w:r w:rsidDel="00000000" w:rsidR="00000000" w:rsidRPr="00000000">
        <w:rPr>
          <w:rFonts w:ascii="Times New Roman" w:cs="Times New Roman" w:eastAsia="Times New Roman" w:hAnsi="Times New Roman"/>
          <w:color w:val="14191e"/>
          <w:sz w:val="28"/>
          <w:szCs w:val="28"/>
          <w:highlight w:val="white"/>
        </w:rPr>
        <w:drawing>
          <wp:inline distB="114300" distT="114300" distL="114300" distR="114300">
            <wp:extent cx="2143125" cy="514350"/>
            <wp:effectExtent b="0" l="0" r="0" t="0"/>
            <wp:docPr id="6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431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color w:val="14191e"/>
          <w:sz w:val="28"/>
          <w:szCs w:val="28"/>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Мкнф:</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4191e"/>
          <w:sz w:val="28"/>
          <w:szCs w:val="28"/>
          <w:highlight w:val="white"/>
        </w:rPr>
        <w:drawing>
          <wp:inline distB="114300" distT="114300" distL="114300" distR="114300">
            <wp:extent cx="2990850" cy="514350"/>
            <wp:effectExtent b="0" l="0" r="0" t="0"/>
            <wp:docPr id="6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908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Мднф у базисі АБО-НЕ\АБО:</w:t>
      </w:r>
    </w:p>
    <w:p w:rsidR="00000000" w:rsidDel="00000000" w:rsidP="00000000" w:rsidRDefault="00000000" w:rsidRPr="00000000" w14:paraId="00000053">
      <w:pPr>
        <w:rPr>
          <w:rFonts w:ascii="Times New Roman" w:cs="Times New Roman" w:eastAsia="Times New Roman" w:hAnsi="Times New Roman"/>
          <w:color w:val="14191e"/>
          <w:sz w:val="28"/>
          <w:szCs w:val="28"/>
          <w:highlight w:val="white"/>
          <w:vertAlign w:val="subscript"/>
        </w:rPr>
      </w:pPr>
      <w:r w:rsidDel="00000000" w:rsidR="00000000" w:rsidRPr="00000000">
        <w:rPr>
          <w:rFonts w:ascii="Times New Roman" w:cs="Times New Roman" w:eastAsia="Times New Roman" w:hAnsi="Times New Roman"/>
          <w:color w:val="14191e"/>
          <w:sz w:val="28"/>
          <w:szCs w:val="28"/>
          <w:highlight w:val="white"/>
          <w:rtl w:val="0"/>
        </w:rPr>
        <w:t xml:space="preserve">¬(x</w:t>
      </w:r>
      <w:r w:rsidDel="00000000" w:rsidR="00000000" w:rsidRPr="00000000">
        <w:rPr>
          <w:rFonts w:ascii="Times New Roman" w:cs="Times New Roman" w:eastAsia="Times New Roman" w:hAnsi="Times New Roman"/>
          <w:color w:val="14191e"/>
          <w:sz w:val="28"/>
          <w:szCs w:val="28"/>
          <w:highlight w:val="white"/>
          <w:vertAlign w:val="subscript"/>
          <w:rtl w:val="0"/>
        </w:rPr>
        <w:t xml:space="preserve">1</w:t>
      </w:r>
      <w:sdt>
        <w:sdtPr>
          <w:tag w:val="goog_rdk_0"/>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2</w:t>
      </w:r>
      <w:sdt>
        <w:sdtPr>
          <w:tag w:val="goog_rdk_1"/>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1</w:t>
      </w:r>
      <w:sdt>
        <w:sdtPr>
          <w:tag w:val="goog_rdk_2"/>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3</w:t>
      </w:r>
      <w:sdt>
        <w:sdtPr>
          <w:tag w:val="goog_rdk_3"/>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2</w:t>
      </w:r>
      <w:sdt>
        <w:sdtPr>
          <w:tag w:val="goog_rdk_4"/>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3</w:t>
      </w:r>
      <w:r w:rsidDel="00000000" w:rsidR="00000000" w:rsidRPr="00000000">
        <w:rPr>
          <w:rFonts w:ascii="Times New Roman" w:cs="Times New Roman" w:eastAsia="Times New Roman" w:hAnsi="Times New Roman"/>
          <w:color w:val="14191e"/>
          <w:sz w:val="28"/>
          <w:szCs w:val="28"/>
          <w:highlight w:val="white"/>
          <w:rtl w:val="0"/>
        </w:rPr>
        <w:t xml:space="preserv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Мкнф:</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4191e"/>
          <w:sz w:val="28"/>
          <w:szCs w:val="28"/>
          <w:highlight w:val="white"/>
          <w:rtl w:val="0"/>
        </w:rPr>
        <w:t xml:space="preserve">¬(¬(¬x</w:t>
      </w:r>
      <w:r w:rsidDel="00000000" w:rsidR="00000000" w:rsidRPr="00000000">
        <w:rPr>
          <w:rFonts w:ascii="Times New Roman" w:cs="Times New Roman" w:eastAsia="Times New Roman" w:hAnsi="Times New Roman"/>
          <w:color w:val="14191e"/>
          <w:sz w:val="28"/>
          <w:szCs w:val="28"/>
          <w:highlight w:val="white"/>
          <w:vertAlign w:val="subscript"/>
          <w:rtl w:val="0"/>
        </w:rPr>
        <w:t xml:space="preserve">1</w:t>
      </w:r>
      <w:sdt>
        <w:sdtPr>
          <w:tag w:val="goog_rdk_5"/>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2</w:t>
      </w:r>
      <w:sdt>
        <w:sdtPr>
          <w:tag w:val="goog_rdk_6"/>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1</w:t>
      </w:r>
      <w:sdt>
        <w:sdtPr>
          <w:tag w:val="goog_rdk_7"/>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3</w:t>
      </w:r>
      <w:sdt>
        <w:sdtPr>
          <w:tag w:val="goog_rdk_8"/>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2</w:t>
      </w:r>
      <w:sdt>
        <w:sdtPr>
          <w:tag w:val="goog_rdk_9"/>
        </w:sdtPr>
        <w:sdtContent>
          <w:r w:rsidDel="00000000" w:rsidR="00000000" w:rsidRPr="00000000">
            <w:rPr>
              <w:rFonts w:ascii="Gungsuh" w:cs="Gungsuh" w:eastAsia="Gungsuh" w:hAnsi="Gungsuh"/>
              <w:color w:val="14191e"/>
              <w:sz w:val="28"/>
              <w:szCs w:val="28"/>
              <w:highlight w:val="white"/>
              <w:rtl w:val="0"/>
            </w:rPr>
            <w:t xml:space="preserve">∨x</w:t>
          </w:r>
        </w:sdtContent>
      </w:sdt>
      <w:r w:rsidDel="00000000" w:rsidR="00000000" w:rsidRPr="00000000">
        <w:rPr>
          <w:rFonts w:ascii="Times New Roman" w:cs="Times New Roman" w:eastAsia="Times New Roman" w:hAnsi="Times New Roman"/>
          <w:color w:val="14191e"/>
          <w:sz w:val="28"/>
          <w:szCs w:val="28"/>
          <w:highlight w:val="white"/>
          <w:vertAlign w:val="subscript"/>
          <w:rtl w:val="0"/>
        </w:rPr>
        <w:t xml:space="preserve">3</w:t>
      </w:r>
      <w:r w:rsidDel="00000000" w:rsidR="00000000" w:rsidRPr="00000000">
        <w:rPr>
          <w:rFonts w:ascii="Times New Roman" w:cs="Times New Roman" w:eastAsia="Times New Roman" w:hAnsi="Times New Roman"/>
          <w:color w:val="14191e"/>
          <w:sz w:val="28"/>
          <w:szCs w:val="28"/>
          <w:highlight w:val="white"/>
          <w:rtl w:val="0"/>
        </w:rPr>
        <w:t xml:space="preserv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Створення нового проекту</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Запуск САПР Quartus II.</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Вибір робочого каталогу, імені проекту та імені верхнього рівня ієрархії проекту.</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Вибір сімейства мікросхем (Cyclone III) та типу мікросхеми (EP3C5F256C6).</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Завершення створення проекту.</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Розроблення функціональних блоків комбінаційних схем</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Створення файлу верхнього рівня опису проекту `CL_Project_v1.bdf`.</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Введення блоку функціонального елементу LC1, який реалізує логічну функцію.</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Призначення вхідних і вихідних сигналів блоку LC1.</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Створення логічної схеми для реалізації перемикальної функції `f4` у базисі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Введення схеми у графічному редакторі, додавання логічних елементів з бібліотеки примітивів.</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Функціональний блок:</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53550" cy="2578100"/>
            <wp:effectExtent b="0" l="0" r="0" t="0"/>
            <wp:docPr id="6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535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53550" cy="2171700"/>
            <wp:effectExtent b="0" l="0" r="0" t="0"/>
            <wp:docPr id="5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535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Синтез проекту</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Виконання першого етапу компіляції Analysis &amp; Elaboration для перевірки коректності схеми.</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Повна компіляція проекту.</w:t>
      </w:r>
    </w:p>
    <w:p w:rsidR="00000000" w:rsidDel="00000000" w:rsidP="00000000" w:rsidRDefault="00000000" w:rsidRPr="00000000" w14:paraId="0000006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 Аналіз інформації про використані ресурси та часові затримки зі звіту компілятора.</w:t>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800475" cy="3267075"/>
            <wp:effectExtent b="0" l="0" r="0" t="0"/>
            <wp:docPr id="6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00475" cy="3267075"/>
                    </a:xfrm>
                    <a:prstGeom prst="rect"/>
                    <a:ln/>
                  </pic:spPr>
                </pic:pic>
              </a:graphicData>
            </a:graphic>
          </wp:inline>
        </w:drawing>
      </w:r>
      <w:r w:rsidDel="00000000" w:rsidR="00000000" w:rsidRPr="00000000">
        <w:rPr>
          <w:rFonts w:ascii="Times New Roman" w:cs="Times New Roman" w:eastAsia="Times New Roman" w:hAnsi="Times New Roman"/>
          <w:i w:val="1"/>
          <w:sz w:val="28"/>
          <w:szCs w:val="28"/>
        </w:rPr>
        <w:drawing>
          <wp:inline distB="114300" distT="114300" distL="114300" distR="114300">
            <wp:extent cx="6753550" cy="825500"/>
            <wp:effectExtent b="0" l="0" r="0" t="0"/>
            <wp:docPr id="6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753550" cy="82550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t xml:space="preserve">Resource Utilization by Entity</w:t>
      </w:r>
    </w:p>
    <w:p w:rsidR="00000000" w:rsidDel="00000000" w:rsidP="00000000" w:rsidRDefault="00000000" w:rsidRPr="00000000" w14:paraId="0000006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762375" cy="876300"/>
            <wp:effectExtent b="0" l="0" r="0" t="0"/>
            <wp:docPr id="6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623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Timing Analyzer Summary</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Звіти компілятора</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LC1</w:t>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LC2</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logic elements</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pins</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(2%)</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(2%)</w:t>
            </w:r>
          </w:p>
        </w:tc>
      </w:tr>
      <w:tr>
        <w:trPr>
          <w:cantSplit w:val="0"/>
          <w:trHeight w:val="276.97265624999994" w:hRule="atLeast"/>
          <w:tblHeader w:val="0"/>
        </w:trPr>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Аналіз звіту компілятора</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Симуляція проекту</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Створення стимуляційного файлу (Vector Wave Form File) для моделювання.</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Додавання вхідних сигналів та завдання їх значень.</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Виконання симуляції проекту та аналіз результатів.</w:t>
      </w:r>
    </w:p>
    <w:p w:rsidR="00000000" w:rsidDel="00000000" w:rsidP="00000000" w:rsidRDefault="00000000" w:rsidRPr="00000000" w14:paraId="0000008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 Перевірка правильності роботи схеми та вимірювання часових затримок формування результату.</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53550" cy="838200"/>
            <wp:effectExtent b="0" l="0" r="0" t="0"/>
            <wp:docPr id="6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7535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Pr>
        <w:drawing>
          <wp:inline distB="114300" distT="114300" distL="114300" distR="114300">
            <wp:extent cx="6753550" cy="4025900"/>
            <wp:effectExtent b="0" l="0" r="0" t="0"/>
            <wp:docPr id="5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753550" cy="40259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t xml:space="preserve">Висновки</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6753550" cy="2082800"/>
            <wp:effectExtent b="0" l="0" r="0" t="0"/>
            <wp:docPr id="5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7535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виконання лабораторної роботи було вивчено середовище Quartus II та набуті навички створення проекту і розробки комбінаційних схем у графічному редакторі. Розроблено логічну схему перемикальної функції `f4` у базисі 3AND/3OR, виконано її синтез та симуляцію. Отримані результати показали правильність роботи схеми та відповідність часових затримок теоретичним оцінкам. Лабораторна робота досягла своєї мети, забезпечивши розуміння процесу проектування комбінаційних схем на основі FPGA.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sectPr>
      <w:pgSz w:h="16838" w:w="11906" w:orient="portrait"/>
      <w:pgMar w:bottom="329" w:top="318" w:left="981" w:right="2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04DB4"/>
    <w:pPr>
      <w:spacing w:line="256" w:lineRule="auto"/>
    </w:pPr>
    <w:rPr>
      <w:lang w:val="ru-RU"/>
    </w:rPr>
  </w:style>
  <w:style w:type="paragraph" w:styleId="2">
    <w:name w:val="heading 2"/>
    <w:basedOn w:val="a"/>
    <w:link w:val="20"/>
    <w:uiPriority w:val="9"/>
    <w:qFormat w:val="1"/>
    <w:rsid w:val="00894DD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UA" w:val="ru-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894DDB"/>
    <w:rPr>
      <w:rFonts w:ascii="Times New Roman" w:cs="Times New Roman" w:eastAsia="Times New Roman" w:hAnsi="Times New Roman"/>
      <w:b w:val="1"/>
      <w:bCs w:val="1"/>
      <w:sz w:val="36"/>
      <w:szCs w:val="36"/>
      <w:lang w:eastAsia="ru-UA" w:val="ru-UA"/>
    </w:rPr>
  </w:style>
  <w:style w:type="table" w:styleId="a3">
    <w:name w:val="Table Grid"/>
    <w:basedOn w:val="a1"/>
    <w:uiPriority w:val="39"/>
    <w:rsid w:val="004216DB"/>
    <w:pPr>
      <w:spacing w:after="0" w:line="240" w:lineRule="auto"/>
    </w:pPr>
    <w:rPr>
      <w:rFonts w:eastAsiaTheme="minorEastAsia"/>
      <w:kern w:val="2"/>
      <w:sz w:val="24"/>
      <w:szCs w:val="24"/>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0T9l4NyYmh1JvDhngiw5Aaf17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4AHIhMW9aV09GUV96NXlzdVpJSE40TUFXWGN0eTRyS2pzNV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2023-05-31T12:08:00Z</dcterms:created>
  <dc:creator>I</dc:creator>
</cp:coreProperties>
</file>