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lastRenderedPageBreak/>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4F1D0C" w:rsidRDefault="006B0FD6" w:rsidP="006B0FD6">
      <w:pPr>
        <w:rPr>
          <w:rFonts w:ascii="Calibri" w:hAnsi="Calibri" w:cs="Calibri"/>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lastRenderedPageBreak/>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lastRenderedPageBreak/>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 xml:space="preserve">strādnieku </w:t>
      </w:r>
      <w:r w:rsidR="00B75B1C" w:rsidRPr="00B75B1C">
        <w:rPr>
          <w:rFonts w:ascii="Calibri" w:hAnsi="Calibri" w:cs="Calibri"/>
        </w:rPr>
        <w:lastRenderedPageBreak/>
        <w:t>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w:t>
      </w:r>
      <w:r w:rsidR="00E95125" w:rsidRPr="00E95125">
        <w:rPr>
          <w:rFonts w:ascii="Calibri" w:hAnsi="Calibri" w:cs="Calibri"/>
        </w:rPr>
        <w:lastRenderedPageBreak/>
        <w:t xml:space="preserve">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 xml:space="preserve">laikmetā, ir mūsu vadošais lozungs. Tieši tagad </w:t>
      </w:r>
      <w:r w:rsidRPr="00CB0010">
        <w:rPr>
          <w:rFonts w:ascii="Calibri" w:hAnsi="Calibri" w:cs="Calibri"/>
        </w:rPr>
        <w:lastRenderedPageBreak/>
        <w:t>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lastRenderedPageBreak/>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lastRenderedPageBreak/>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lastRenderedPageBreak/>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 xml:space="preserve">mēnesim. </w:t>
      </w:r>
      <w:r w:rsidR="0017170E" w:rsidRPr="0017170E">
        <w:rPr>
          <w:rFonts w:ascii="Calibri" w:hAnsi="Calibri" w:cs="Calibri"/>
        </w:rPr>
        <w:lastRenderedPageBreak/>
        <w:t>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lastRenderedPageBreak/>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lastRenderedPageBreak/>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 xml:space="preserve">Citur brīvi, </w:t>
      </w:r>
      <w:r w:rsidR="00F44455" w:rsidRPr="00F44455">
        <w:rPr>
          <w:rFonts w:ascii="Calibri" w:hAnsi="Calibri" w:cs="Calibri"/>
        </w:rPr>
        <w:lastRenderedPageBreak/>
        <w:t>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lastRenderedPageBreak/>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lastRenderedPageBreak/>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lastRenderedPageBreak/>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lastRenderedPageBreak/>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lastRenderedPageBreak/>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Vēl nepieredzētos apmēros 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 xml:space="preserve">zināms pat Igaunijas valdībai, un </w:t>
      </w:r>
      <w:r w:rsidRPr="00BE6ECC">
        <w:rPr>
          <w:rFonts w:ascii="Calibri" w:hAnsi="Calibri" w:cs="Calibri"/>
        </w:rPr>
        <w:lastRenderedPageBreak/>
        <w:t>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lastRenderedPageBreak/>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w:t>
      </w:r>
      <w:r w:rsidRPr="009905D5">
        <w:rPr>
          <w:rFonts w:ascii="Calibri" w:hAnsi="Calibri" w:cs="Calibri"/>
        </w:rPr>
        <w:lastRenderedPageBreak/>
        <w:t xml:space="preserve">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 xml:space="preserve">r varu sadzīti gājienos, pie pirmās izdevības atstājiet tos. Boikotējiet svinīgos aktus un </w:t>
      </w:r>
      <w:r w:rsidRPr="009905D5">
        <w:rPr>
          <w:rFonts w:ascii="Calibri" w:hAnsi="Calibri" w:cs="Calibri"/>
        </w:rPr>
        <w:lastRenderedPageBreak/>
        <w:t>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w:t>
      </w:r>
      <w:r w:rsidRPr="00D844AA">
        <w:rPr>
          <w:rFonts w:ascii="Calibri" w:hAnsi="Calibri" w:cs="Calibri"/>
        </w:rPr>
        <w:lastRenderedPageBreak/>
        <w:t xml:space="preserve">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lastRenderedPageBreak/>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Kas vēl saista pie dzīves spīdzinātos ieslodzītos — izmocītus, karcera salā un badā nomērdētus, bieži vien fiziski pilnīgi salauztus? Vienīgi apziņa, ka solidāri ar viņiem cieš un cīnās daudzi citi viņu biedri, 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lastRenderedPageBreak/>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lastRenderedPageBreak/>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w:t>
      </w:r>
      <w:r w:rsidRPr="00183372">
        <w:rPr>
          <w:rFonts w:ascii="Calibri" w:hAnsi="Calibri" w:cs="Calibri"/>
        </w:rPr>
        <w:lastRenderedPageBreak/>
        <w:t xml:space="preserve">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lastRenderedPageBreak/>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w:t>
      </w:r>
      <w:r w:rsidRPr="00183372">
        <w:rPr>
          <w:rFonts w:ascii="Calibri" w:hAnsi="Calibri" w:cs="Calibri"/>
        </w:rPr>
        <w:lastRenderedPageBreak/>
        <w:t>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w:t>
      </w:r>
      <w:r w:rsidRPr="00A15F1E">
        <w:rPr>
          <w:rFonts w:ascii="Calibri" w:hAnsi="Calibri" w:cs="Calibri"/>
        </w:rPr>
        <w:lastRenderedPageBreak/>
        <w:t xml:space="preserve">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lastRenderedPageBreak/>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 xml:space="preserve">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w:t>
      </w:r>
      <w:r w:rsidRPr="00DE3976">
        <w:rPr>
          <w:rFonts w:ascii="Calibri" w:hAnsi="Calibri" w:cs="Calibri"/>
        </w:rPr>
        <w:lastRenderedPageBreak/>
        <w:t>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 xml:space="preserve">Fašisms — tas ir karš, un vācu </w:t>
      </w:r>
      <w:r w:rsidR="001D65CA" w:rsidRPr="001D65CA">
        <w:rPr>
          <w:rFonts w:ascii="Calibri" w:hAnsi="Calibri" w:cs="Calibri"/>
        </w:rPr>
        <w:lastRenderedPageBreak/>
        <w:t>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xml:space="preserve">. </w:t>
      </w:r>
      <w:proofErr w:type="spellStart"/>
      <w:r w:rsidRPr="00D01A09">
        <w:rPr>
          <w:rFonts w:ascii="Calibri" w:hAnsi="Calibri" w:cs="Calibri"/>
          <w:i/>
          <w:iCs/>
        </w:rPr>
        <w:t>izd</w:t>
      </w:r>
      <w:proofErr w:type="spellEnd"/>
      <w:r w:rsidRPr="00D01A09">
        <w:rPr>
          <w:rFonts w:ascii="Calibri" w:hAnsi="Calibri" w:cs="Calibri"/>
          <w:i/>
          <w:iCs/>
        </w:rPr>
        <w:t>.</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lastRenderedPageBreak/>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Default="00310DCB" w:rsidP="00310DCB">
      <w:pPr>
        <w:rPr>
          <w:rFonts w:ascii="Calibri" w:hAnsi="Calibri" w:cs="Calibri"/>
          <w:i/>
          <w:iCs/>
          <w:lang w:val="ru-RU"/>
        </w:rPr>
      </w:pPr>
      <w:r w:rsidRPr="00310DCB">
        <w:rPr>
          <w:rFonts w:ascii="Calibri" w:hAnsi="Calibri" w:cs="Calibri"/>
          <w:i/>
          <w:iCs/>
        </w:rPr>
        <w:t>Par Padomju Latviju!</w:t>
      </w:r>
    </w:p>
    <w:p w14:paraId="1EF26473" w14:textId="77777777" w:rsidR="007D4052" w:rsidRPr="004306E5" w:rsidRDefault="007D4052" w:rsidP="00310DCB">
      <w:pPr>
        <w:rPr>
          <w:rFonts w:ascii="Calibri" w:hAnsi="Calibri" w:cs="Calibri"/>
          <w:lang w:val="ru-RU"/>
        </w:rPr>
      </w:pPr>
    </w:p>
    <w:p w14:paraId="6FF78E65" w14:textId="74DC3BE7" w:rsidR="00310DCB" w:rsidRDefault="00310DCB" w:rsidP="00523798">
      <w:pPr>
        <w:rPr>
          <w:rFonts w:ascii="Calibri" w:hAnsi="Calibri" w:cs="Calibri"/>
          <w:i/>
          <w:iCs/>
          <w:lang w:val="ru-RU"/>
        </w:rPr>
      </w:pPr>
      <w:r w:rsidRPr="00310DCB">
        <w:rPr>
          <w:rFonts w:ascii="Calibri" w:hAnsi="Calibri" w:cs="Calibri"/>
          <w:i/>
          <w:iCs/>
        </w:rPr>
        <w:lastRenderedPageBreak/>
        <w:t>LKP Rīgas komiteja</w:t>
      </w:r>
    </w:p>
    <w:p w14:paraId="59E6BC10" w14:textId="77777777" w:rsidR="00940968" w:rsidRDefault="00940968" w:rsidP="00523798">
      <w:pPr>
        <w:rPr>
          <w:rFonts w:ascii="Calibri" w:hAnsi="Calibri" w:cs="Calibri"/>
          <w:lang w:val="ru-RU"/>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0E1C30" w:rsidRDefault="003B0690" w:rsidP="003B0690">
      <w:pPr>
        <w:rPr>
          <w:rFonts w:ascii="Calibri" w:hAnsi="Calibri" w:cs="Calibri"/>
          <w:lang w:val="ru-RU"/>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F57393" w:rsidRDefault="003B0690" w:rsidP="003B0690">
      <w:pPr>
        <w:rPr>
          <w:rFonts w:ascii="Calibri" w:hAnsi="Calibri" w:cs="Calibri"/>
          <w:lang w:val="ru-RU"/>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77777777"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lastRenderedPageBreak/>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811AA6" w:rsidRDefault="00FA0D69" w:rsidP="00FA0D69">
      <w:pPr>
        <w:rPr>
          <w:rFonts w:ascii="Calibri" w:hAnsi="Calibri" w:cs="Calibri"/>
          <w:lang w:val="ru-RU"/>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Default="00FA0D69" w:rsidP="00FA0D69">
      <w:pPr>
        <w:rPr>
          <w:rFonts w:ascii="Calibri" w:hAnsi="Calibri" w:cs="Calibri"/>
          <w:lang w:val="ru-RU"/>
        </w:rPr>
      </w:pPr>
      <w:r w:rsidRPr="00F84E53">
        <w:rPr>
          <w:rFonts w:ascii="Calibri" w:hAnsi="Calibri" w:cs="Calibri"/>
        </w:rPr>
        <w:t>Pierādīsim varonīgajai Spānijas tautai savu solidaritāti!</w:t>
      </w:r>
    </w:p>
    <w:p w14:paraId="13BBDAB0" w14:textId="77777777" w:rsidR="00B17C4D" w:rsidRPr="00B17C4D" w:rsidRDefault="00B17C4D" w:rsidP="00FA0D69">
      <w:pPr>
        <w:rPr>
          <w:rFonts w:ascii="Calibri" w:hAnsi="Calibri" w:cs="Calibri"/>
          <w:lang w:val="ru-RU"/>
        </w:rPr>
      </w:pPr>
    </w:p>
    <w:p w14:paraId="6A970271" w14:textId="28C140EB" w:rsidR="00940968" w:rsidRPr="00B17C4D" w:rsidRDefault="00FA0D69" w:rsidP="00523798">
      <w:pPr>
        <w:rPr>
          <w:rFonts w:ascii="Calibri" w:hAnsi="Calibri" w:cs="Calibri"/>
          <w:i/>
          <w:iCs/>
          <w:lang w:val="ru-RU"/>
        </w:rPr>
      </w:pPr>
      <w:r w:rsidRPr="00F84E53">
        <w:rPr>
          <w:rFonts w:ascii="Calibri" w:hAnsi="Calibri" w:cs="Calibri"/>
          <w:i/>
          <w:iCs/>
        </w:rPr>
        <w:t>Latvijas Sarkanās Palīdzības Centrālā Komiteja un Rīgas komiteja</w:t>
      </w:r>
    </w:p>
    <w:sectPr w:rsidR="00940968" w:rsidRPr="00B17C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406A1" w14:textId="77777777" w:rsidR="00AB5AD4" w:rsidRDefault="00AB5AD4" w:rsidP="00CF65D7">
      <w:pPr>
        <w:spacing w:after="0" w:line="240" w:lineRule="auto"/>
      </w:pPr>
      <w:r>
        <w:separator/>
      </w:r>
    </w:p>
  </w:endnote>
  <w:endnote w:type="continuationSeparator" w:id="0">
    <w:p w14:paraId="299FACC5" w14:textId="77777777" w:rsidR="00AB5AD4" w:rsidRDefault="00AB5AD4"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C46D8" w14:textId="77777777" w:rsidR="00AB5AD4" w:rsidRDefault="00AB5AD4" w:rsidP="00CF65D7">
      <w:pPr>
        <w:spacing w:after="0" w:line="240" w:lineRule="auto"/>
      </w:pPr>
      <w:r>
        <w:separator/>
      </w:r>
    </w:p>
  </w:footnote>
  <w:footnote w:type="continuationSeparator" w:id="0">
    <w:p w14:paraId="4B7DFFBD" w14:textId="77777777" w:rsidR="00AB5AD4" w:rsidRDefault="00AB5AD4"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6D7"/>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6E5"/>
    <w:rsid w:val="00430943"/>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5E04"/>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141"/>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52"/>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1A06"/>
    <w:rsid w:val="00811AA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495"/>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21F"/>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968"/>
    <w:rsid w:val="00940CCD"/>
    <w:rsid w:val="00940FF5"/>
    <w:rsid w:val="00941090"/>
    <w:rsid w:val="0094181E"/>
    <w:rsid w:val="00941F22"/>
    <w:rsid w:val="009420DD"/>
    <w:rsid w:val="00942B49"/>
    <w:rsid w:val="00942C76"/>
    <w:rsid w:val="00942DED"/>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6DF2"/>
    <w:rsid w:val="009571A4"/>
    <w:rsid w:val="009578E1"/>
    <w:rsid w:val="00957AE9"/>
    <w:rsid w:val="0096023A"/>
    <w:rsid w:val="00961220"/>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1FBD"/>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1E2D"/>
    <w:rsid w:val="00A63938"/>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7759"/>
    <w:rsid w:val="00B07807"/>
    <w:rsid w:val="00B0798A"/>
    <w:rsid w:val="00B07BFE"/>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4CE"/>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776"/>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8B5"/>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407"/>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31A"/>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1B8"/>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4E36"/>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7488</TotalTime>
  <Pages>359</Pages>
  <Words>625091</Words>
  <Characters>356303</Characters>
  <Application>Microsoft Office Word</Application>
  <DocSecurity>0</DocSecurity>
  <Lines>2969</Lines>
  <Paragraphs>1958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4630</cp:revision>
  <cp:lastPrinted>2025-04-03T08:08:00Z</cp:lastPrinted>
  <dcterms:created xsi:type="dcterms:W3CDTF">2025-04-03T08:06:00Z</dcterms:created>
  <dcterms:modified xsi:type="dcterms:W3CDTF">2025-10-23T18:02:00Z</dcterms:modified>
</cp:coreProperties>
</file>