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231F07A6" w:rsidR="00897294" w:rsidRPr="00897294" w:rsidRDefault="00897294" w:rsidP="00897294">
      <w:pPr>
        <w:rPr>
          <w:rFonts w:ascii="Calibri" w:hAnsi="Calibri" w:cs="Calibri"/>
          <w:lang w:val="en-US"/>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7857AAE1" w14:textId="77777777" w:rsidR="00151A91" w:rsidRPr="007075C8" w:rsidRDefault="00151A91" w:rsidP="00F41A80">
      <w:pPr>
        <w:rPr>
          <w:rFonts w:ascii="Calibri" w:hAnsi="Calibri" w:cs="Calibri"/>
        </w:rPr>
      </w:pPr>
    </w:p>
    <w:p w14:paraId="78AD0635" w14:textId="3B9D548C" w:rsidR="00E675FF" w:rsidRDefault="009D15F9">
      <w:pPr>
        <w:rPr>
          <w:rFonts w:ascii="Calibri" w:hAnsi="Calibri" w:cs="Calibri"/>
          <w:lang w:val="en-US"/>
        </w:rPr>
      </w:pPr>
      <w:r w:rsidRPr="002F7B29">
        <w:rPr>
          <w:rFonts w:ascii="Calibri" w:hAnsi="Calibri" w:cs="Calibri"/>
          <w:lang w:val="en-US"/>
        </w:rPr>
        <w:lastRenderedPageBreak/>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w:t>
      </w:r>
      <w:r w:rsidRPr="009F0A4A">
        <w:rPr>
          <w:rFonts w:ascii="Calibri" w:hAnsi="Calibri" w:cs="Calibri"/>
        </w:rPr>
        <w:lastRenderedPageBreak/>
        <w:t>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lastRenderedPageBreak/>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lastRenderedPageBreak/>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lastRenderedPageBreak/>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w:t>
      </w:r>
      <w:r>
        <w:rPr>
          <w:rFonts w:ascii="Calibri" w:hAnsi="Calibri" w:cs="Calibri"/>
          <w:lang w:val="en-US"/>
        </w:rPr>
        <w:t>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w:t>
      </w:r>
      <w:r>
        <w:rPr>
          <w:rFonts w:ascii="Calibri" w:hAnsi="Calibri" w:cs="Calibri"/>
          <w:lang w:val="en-US"/>
        </w:rPr>
        <w:t>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lastRenderedPageBreak/>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r w:rsidRPr="00BF2C57">
        <w:rPr>
          <w:rFonts w:ascii="Calibri" w:hAnsi="Calibri" w:cs="Calibri"/>
        </w:rPr>
        <w:t>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Pr="00457CB7" w:rsidRDefault="00BF2C57" w:rsidP="00267931">
      <w:pPr>
        <w:rPr>
          <w:rFonts w:ascii="Calibri" w:hAnsi="Calibri" w:cs="Calibri"/>
        </w:rPr>
      </w:pPr>
      <w:r w:rsidRPr="00BF2C57">
        <w:rPr>
          <w:rFonts w:ascii="Calibri" w:hAnsi="Calibri" w:cs="Calibri"/>
        </w:rPr>
        <w:t>Sarkanās Palīdzības CK un Rk</w:t>
      </w:r>
    </w:p>
    <w:sectPr w:rsidR="00BF2C57"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A2C71" w14:textId="77777777" w:rsidR="008F24BB" w:rsidRDefault="008F24BB" w:rsidP="00CF65D7">
      <w:pPr>
        <w:spacing w:after="0" w:line="240" w:lineRule="auto"/>
      </w:pPr>
      <w:r>
        <w:separator/>
      </w:r>
    </w:p>
  </w:endnote>
  <w:endnote w:type="continuationSeparator" w:id="0">
    <w:p w14:paraId="57E1AAC1" w14:textId="77777777" w:rsidR="008F24BB" w:rsidRDefault="008F24B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97183" w14:textId="77777777" w:rsidR="008F24BB" w:rsidRDefault="008F24BB" w:rsidP="00CF65D7">
      <w:pPr>
        <w:spacing w:after="0" w:line="240" w:lineRule="auto"/>
      </w:pPr>
      <w:r>
        <w:separator/>
      </w:r>
    </w:p>
  </w:footnote>
  <w:footnote w:type="continuationSeparator" w:id="0">
    <w:p w14:paraId="6681915D" w14:textId="77777777" w:rsidR="008F24BB" w:rsidRDefault="008F24B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145</Pages>
  <Words>252982</Words>
  <Characters>144201</Characters>
  <Application>Microsoft Office Word</Application>
  <DocSecurity>0</DocSecurity>
  <Lines>1201</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2601</cp:revision>
  <cp:lastPrinted>2025-04-03T08:08:00Z</cp:lastPrinted>
  <dcterms:created xsi:type="dcterms:W3CDTF">2025-04-03T08:06:00Z</dcterms:created>
  <dcterms:modified xsi:type="dcterms:W3CDTF">2025-09-05T10:00:00Z</dcterms:modified>
</cp:coreProperties>
</file>