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D13A22" w:rsidRDefault="00D13A22" w:rsidP="00D13A22">
      <w:pPr>
        <w:rPr>
          <w:rFonts w:ascii="Calibri" w:hAnsi="Calibri" w:cs="Calibri"/>
          <w:lang w:val="ru-RU"/>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Pr>
          <w:rFonts w:ascii="Calibri" w:hAnsi="Calibri" w:cs="Calibri"/>
        </w:rPr>
        <w:t>3</w:t>
      </w:r>
      <w:r w:rsidRPr="00865A08">
        <w:rPr>
          <w:rFonts w:ascii="Calibri" w:hAnsi="Calibri" w:cs="Calibri"/>
        </w:rPr>
        <w:t>–</w:t>
      </w:r>
      <w:r w:rsidRPr="00D40940">
        <w:rPr>
          <w:rFonts w:ascii="Calibri" w:hAnsi="Calibri" w:cs="Calibri"/>
        </w:rPr>
        <w:t>31</w:t>
      </w:r>
      <w:r w:rsidRPr="00D40940">
        <w:rPr>
          <w:rFonts w:ascii="Calibri" w:hAnsi="Calibri" w:cs="Calibri"/>
        </w:rPr>
        <w:t>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D40940" w:rsidRDefault="00D40940" w:rsidP="00D40940">
      <w:pPr>
        <w:rPr>
          <w:rFonts w:ascii="Calibri" w:hAnsi="Calibri" w:cs="Calibri"/>
          <w:i/>
          <w:iCs/>
          <w:lang w:val="ru-RU"/>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D40940" w:rsidRDefault="00D40940" w:rsidP="00D40940">
      <w:pPr>
        <w:rPr>
          <w:rFonts w:ascii="Calibri" w:hAnsi="Calibri" w:cs="Calibri"/>
          <w:i/>
          <w:iCs/>
        </w:rPr>
      </w:pPr>
      <w:r w:rsidRPr="00D40940">
        <w:rPr>
          <w:rFonts w:ascii="Calibri" w:hAnsi="Calibri" w:cs="Calibri"/>
          <w:i/>
          <w:iCs/>
        </w:rPr>
        <w:t>LKP Rīgas komitej</w:t>
      </w:r>
      <w:r w:rsidRPr="00D40940">
        <w:rPr>
          <w:rFonts w:ascii="Calibri" w:hAnsi="Calibri" w:cs="Calibri"/>
          <w:i/>
          <w:iCs/>
        </w:rPr>
        <w:t>a</w:t>
      </w:r>
    </w:p>
    <w:sectPr w:rsidR="00D40940" w:rsidRPr="00D40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24B4E" w14:textId="77777777" w:rsidR="00EC3E2C" w:rsidRDefault="00EC3E2C" w:rsidP="00CF65D7">
      <w:pPr>
        <w:spacing w:after="0" w:line="240" w:lineRule="auto"/>
      </w:pPr>
      <w:r>
        <w:separator/>
      </w:r>
    </w:p>
  </w:endnote>
  <w:endnote w:type="continuationSeparator" w:id="0">
    <w:p w14:paraId="5166CE17" w14:textId="77777777" w:rsidR="00EC3E2C" w:rsidRDefault="00EC3E2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DA8DE" w14:textId="77777777" w:rsidR="00EC3E2C" w:rsidRDefault="00EC3E2C" w:rsidP="00CF65D7">
      <w:pPr>
        <w:spacing w:after="0" w:line="240" w:lineRule="auto"/>
      </w:pPr>
      <w:r>
        <w:separator/>
      </w:r>
    </w:p>
  </w:footnote>
  <w:footnote w:type="continuationSeparator" w:id="0">
    <w:p w14:paraId="060C649B" w14:textId="77777777" w:rsidR="00EC3E2C" w:rsidRDefault="00EC3E2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1F7CD3"/>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9E7"/>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272</Pages>
  <Words>467313</Words>
  <Characters>266369</Characters>
  <Application>Microsoft Office Word</Application>
  <DocSecurity>0</DocSecurity>
  <Lines>2219</Lines>
  <Paragraphs>1464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3445</cp:revision>
  <cp:lastPrinted>2025-04-03T08:08:00Z</cp:lastPrinted>
  <dcterms:created xsi:type="dcterms:W3CDTF">2025-04-03T08:06:00Z</dcterms:created>
  <dcterms:modified xsi:type="dcterms:W3CDTF">2025-09-23T08:00:00Z</dcterms:modified>
</cp:coreProperties>
</file>