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77777777" w:rsidR="002624A5" w:rsidRDefault="002624A5">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lastRenderedPageBreak/>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lastRenderedPageBreak/>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lastRenderedPageBreak/>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lastRenderedPageBreak/>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xml:space="preserve">. Lai maldinātu Latvijas darba </w:t>
      </w:r>
      <w:r w:rsidRPr="00BF41A5">
        <w:rPr>
          <w:rFonts w:ascii="Calibri" w:hAnsi="Calibri" w:cs="Calibri"/>
        </w:rPr>
        <w:lastRenderedPageBreak/>
        <w:t>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w:t>
      </w:r>
      <w:r w:rsidRPr="00C13B71">
        <w:rPr>
          <w:rFonts w:ascii="Calibri" w:hAnsi="Calibri" w:cs="Calibri"/>
        </w:rPr>
        <w:lastRenderedPageBreak/>
        <w:t xml:space="preserve">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Default="0008086C" w:rsidP="0008086C">
      <w:pPr>
        <w:rPr>
          <w:rFonts w:ascii="Calibri" w:hAnsi="Calibri" w:cs="Calibri"/>
          <w:i/>
          <w:iCs/>
          <w:lang w:val="ru-RU"/>
        </w:rPr>
      </w:pPr>
      <w:r w:rsidRPr="007C19D2">
        <w:rPr>
          <w:rFonts w:ascii="Calibri" w:hAnsi="Calibri" w:cs="Calibri"/>
          <w:i/>
          <w:iCs/>
        </w:rPr>
        <w:t>Lai dzīvo vienotā fronte!</w:t>
      </w:r>
    </w:p>
    <w:p w14:paraId="391C33FE" w14:textId="77777777" w:rsidR="00BA3B5C" w:rsidRDefault="00BA3B5C" w:rsidP="0008086C">
      <w:pPr>
        <w:rPr>
          <w:rFonts w:ascii="Calibri" w:hAnsi="Calibri" w:cs="Calibri"/>
          <w:lang w:val="ru-RU"/>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17BD3859"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Pr="00865A08">
        <w:rPr>
          <w:rFonts w:ascii="Calibri" w:hAnsi="Calibri" w:cs="Calibri"/>
          <w:lang w:val="en-US"/>
        </w:rPr>
        <w:t>LKP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7777777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255–256.</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w:t>
      </w:r>
      <w:r w:rsidRPr="00D3460B">
        <w:rPr>
          <w:rFonts w:ascii="Calibri" w:hAnsi="Calibri" w:cs="Calibri"/>
        </w:rPr>
        <w:t>ši</w:t>
      </w:r>
      <w:r w:rsidRPr="00D3460B">
        <w:rPr>
          <w:rFonts w:ascii="Calibri" w:hAnsi="Calibri" w:cs="Calibri"/>
        </w:rPr>
        <w:t xml:space="preserve">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w:t>
      </w:r>
      <w:r w:rsidRPr="00D3460B">
        <w:rPr>
          <w:rFonts w:ascii="Calibri" w:hAnsi="Calibri" w:cs="Calibri"/>
          <w:i/>
          <w:iCs/>
        </w:rPr>
        <w:t xml:space="preserve">.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w:t>
      </w:r>
      <w:r w:rsidRPr="00D3460B">
        <w:rPr>
          <w:rFonts w:ascii="Calibri" w:hAnsi="Calibri" w:cs="Calibri"/>
          <w:i/>
          <w:iCs/>
        </w:rPr>
        <w:t xml:space="preserve"> p</w:t>
      </w:r>
      <w:r w:rsidRPr="00D3460B">
        <w:rPr>
          <w:rFonts w:ascii="Calibri" w:hAnsi="Calibri" w:cs="Calibri"/>
          <w:i/>
          <w:iCs/>
        </w:rPr>
        <w:t>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w:t>
      </w:r>
      <w:r w:rsidRPr="00647739">
        <w:rPr>
          <w:rFonts w:ascii="Calibri" w:hAnsi="Calibri" w:cs="Calibri"/>
          <w:i/>
          <w:iCs/>
        </w:rPr>
        <w:t xml:space="preserve"> </w:t>
      </w:r>
      <w:r w:rsidRPr="00647739">
        <w:rPr>
          <w:rFonts w:ascii="Calibri" w:hAnsi="Calibri" w:cs="Calibri"/>
          <w:i/>
          <w:iCs/>
        </w:rPr>
        <w:t>Centrālkomiteja</w:t>
      </w:r>
    </w:p>
    <w:p w14:paraId="4FE74853" w14:textId="07B9782D" w:rsidR="00647739" w:rsidRPr="00647739" w:rsidRDefault="00647739" w:rsidP="0008086C">
      <w:pPr>
        <w:rPr>
          <w:rFonts w:ascii="Calibri" w:hAnsi="Calibri" w:cs="Calibri"/>
          <w:i/>
          <w:iCs/>
        </w:rPr>
      </w:pPr>
      <w:r w:rsidRPr="00647739">
        <w:rPr>
          <w:rFonts w:ascii="Calibri" w:hAnsi="Calibri" w:cs="Calibri"/>
          <w:i/>
          <w:iCs/>
        </w:rPr>
        <w:t>Latvijas Komunistiskās jaunatnes savienības</w:t>
      </w:r>
      <w:r w:rsidRPr="00647739">
        <w:rPr>
          <w:rFonts w:ascii="Calibri" w:hAnsi="Calibri" w:cs="Calibri"/>
          <w:i/>
          <w:iCs/>
        </w:rPr>
        <w:t xml:space="preserve"> </w:t>
      </w:r>
      <w:r w:rsidRPr="00647739">
        <w:rPr>
          <w:rFonts w:ascii="Calibri" w:hAnsi="Calibri" w:cs="Calibri"/>
          <w:i/>
          <w:iCs/>
        </w:rPr>
        <w:t>Centrālkomiteja</w:t>
      </w:r>
    </w:p>
    <w:sectPr w:rsidR="00647739" w:rsidRPr="006477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8E255" w14:textId="77777777" w:rsidR="005B4A14" w:rsidRDefault="005B4A14" w:rsidP="00CF65D7">
      <w:pPr>
        <w:spacing w:after="0" w:line="240" w:lineRule="auto"/>
      </w:pPr>
      <w:r>
        <w:separator/>
      </w:r>
    </w:p>
  </w:endnote>
  <w:endnote w:type="continuationSeparator" w:id="0">
    <w:p w14:paraId="6038CFEA" w14:textId="77777777" w:rsidR="005B4A14" w:rsidRDefault="005B4A14"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D4A75" w14:textId="77777777" w:rsidR="005B4A14" w:rsidRDefault="005B4A14" w:rsidP="00CF65D7">
      <w:pPr>
        <w:spacing w:after="0" w:line="240" w:lineRule="auto"/>
      </w:pPr>
      <w:r>
        <w:separator/>
      </w:r>
    </w:p>
  </w:footnote>
  <w:footnote w:type="continuationSeparator" w:id="0">
    <w:p w14:paraId="77E666BA" w14:textId="77777777" w:rsidR="005B4A14" w:rsidRDefault="005B4A14"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3B6"/>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A67"/>
    <w:rsid w:val="007B52DB"/>
    <w:rsid w:val="007B5D39"/>
    <w:rsid w:val="007B6441"/>
    <w:rsid w:val="007C19D2"/>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5A08"/>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87E88"/>
    <w:rsid w:val="00A9167E"/>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6916"/>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E7E2D"/>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60B"/>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A7930"/>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4810</TotalTime>
  <Pages>219</Pages>
  <Words>376954</Words>
  <Characters>214864</Characters>
  <Application>Microsoft Office Word</Application>
  <DocSecurity>0</DocSecurity>
  <Lines>1790</Lines>
  <Paragraphs>1181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3040</cp:revision>
  <cp:lastPrinted>2025-04-03T08:08:00Z</cp:lastPrinted>
  <dcterms:created xsi:type="dcterms:W3CDTF">2025-04-03T08:06:00Z</dcterms:created>
  <dcterms:modified xsi:type="dcterms:W3CDTF">2025-09-11T07:55:00Z</dcterms:modified>
</cp:coreProperties>
</file>