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03D5AA" w14:textId="6A675750" w:rsidR="00E172B8" w:rsidRPr="002727BC" w:rsidRDefault="002727BC" w:rsidP="002727BC">
      <w:pPr>
        <w:jc w:val="center"/>
        <w:rPr>
          <w:rFonts w:ascii="Times New Roman" w:hAnsi="Times New Roman" w:cs="Times New Roman"/>
          <w:sz w:val="28"/>
          <w:szCs w:val="28"/>
        </w:rPr>
      </w:pPr>
      <w:r w:rsidRPr="002727BC">
        <w:rPr>
          <w:rFonts w:ascii="Times New Roman" w:hAnsi="Times New Roman" w:cs="Times New Roman"/>
          <w:sz w:val="28"/>
          <w:szCs w:val="28"/>
        </w:rPr>
        <w:t>Практичне заняття 5</w:t>
      </w:r>
    </w:p>
    <w:p w14:paraId="198D7D85" w14:textId="361A6F18" w:rsidR="002727BC" w:rsidRDefault="002727BC" w:rsidP="002727BC">
      <w:pPr>
        <w:jc w:val="center"/>
        <w:rPr>
          <w:rFonts w:ascii="Times New Roman" w:hAnsi="Times New Roman" w:cs="Times New Roman"/>
          <w:sz w:val="28"/>
          <w:szCs w:val="28"/>
        </w:rPr>
      </w:pPr>
      <w:r w:rsidRPr="002727BC">
        <w:rPr>
          <w:rFonts w:ascii="Times New Roman" w:hAnsi="Times New Roman" w:cs="Times New Roman"/>
          <w:sz w:val="28"/>
          <w:szCs w:val="28"/>
        </w:rPr>
        <w:t>Варіант 1</w:t>
      </w:r>
    </w:p>
    <w:p w14:paraId="2F24B7EC" w14:textId="2EB0A829" w:rsidR="002727BC" w:rsidRDefault="002727BC" w:rsidP="002727B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2FF50D" w14:textId="35ABB411" w:rsidR="002727BC" w:rsidRDefault="00FA3D78" w:rsidP="002727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A5BEB2" wp14:editId="4F70CE6B">
            <wp:extent cx="5147706" cy="710846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8064" cy="715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B7CF" w14:textId="2C6F8694" w:rsidR="00FA3D78" w:rsidRDefault="00FA3D78" w:rsidP="002727B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8A94DC" w14:textId="77777777" w:rsidR="00FA3D78" w:rsidRDefault="00FA3D78" w:rsidP="002727B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5C9A96" w14:textId="587DA57F" w:rsidR="00FA3D78" w:rsidRDefault="00FA3D78" w:rsidP="002727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Висновок</w:t>
      </w:r>
    </w:p>
    <w:p w14:paraId="508E18E1" w14:textId="77777777" w:rsidR="00FA3D78" w:rsidRPr="00FA3D78" w:rsidRDefault="00FA3D78" w:rsidP="00FA3D78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У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ході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виконання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роботи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проведено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розрахунок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прогнозованих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наслідків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виливу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небезпечної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хімічної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речовини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(хлору) на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хімічно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небезпечному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об'єкті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(ХНО) за умов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аварії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.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Використовуючи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вихідні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дані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такі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як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швидкість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вітру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, температура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повітря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, характер розливу та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параметри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місцевості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були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визначені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основні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показники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хімічного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зараження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, а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також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потенційний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вплив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на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населення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>.</w:t>
      </w:r>
    </w:p>
    <w:p w14:paraId="765D4681" w14:textId="77777777" w:rsidR="00FA3D78" w:rsidRPr="00FA3D78" w:rsidRDefault="00FA3D78" w:rsidP="00FA3D78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>Глибина</w:t>
      </w:r>
      <w:proofErr w:type="spellEnd"/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>поширення</w:t>
      </w:r>
      <w:proofErr w:type="spellEnd"/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 хмари </w:t>
      </w:r>
      <w:proofErr w:type="spellStart"/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>забрудненого</w:t>
      </w:r>
      <w:proofErr w:type="spellEnd"/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>повітря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склала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4,25 км,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що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є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меншою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від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максимальної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глибини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переносу хмари.</w:t>
      </w:r>
    </w:p>
    <w:p w14:paraId="7366A9BD" w14:textId="77777777" w:rsidR="00FA3D78" w:rsidRPr="00FA3D78" w:rsidRDefault="00FA3D78" w:rsidP="00FA3D78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>Площа</w:t>
      </w:r>
      <w:proofErr w:type="spellEnd"/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>можливого</w:t>
      </w:r>
      <w:proofErr w:type="spellEnd"/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>хімічного</w:t>
      </w:r>
      <w:proofErr w:type="spellEnd"/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>забруднення</w:t>
      </w:r>
      <w:proofErr w:type="spellEnd"/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 (ЗМХЗ)</w:t>
      </w:r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становить 28,21 км², а </w:t>
      </w:r>
      <w:proofErr w:type="spellStart"/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>площа</w:t>
      </w:r>
      <w:proofErr w:type="spellEnd"/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>прогнозованої</w:t>
      </w:r>
      <w:proofErr w:type="spellEnd"/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>зони</w:t>
      </w:r>
      <w:proofErr w:type="spellEnd"/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>хімічного</w:t>
      </w:r>
      <w:proofErr w:type="spellEnd"/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>забруднення</w:t>
      </w:r>
      <w:proofErr w:type="spellEnd"/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 (ПЗХЗ)</w:t>
      </w:r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— 1,63 км².</w:t>
      </w:r>
    </w:p>
    <w:p w14:paraId="448AA0A2" w14:textId="77777777" w:rsidR="00FA3D78" w:rsidRPr="00FA3D78" w:rsidRDefault="00FA3D78" w:rsidP="00FA3D78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Ширина </w:t>
      </w:r>
      <w:proofErr w:type="spellStart"/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>прогнозованої</w:t>
      </w:r>
      <w:proofErr w:type="spellEnd"/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>зони</w:t>
      </w:r>
      <w:proofErr w:type="spellEnd"/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>хімічного</w:t>
      </w:r>
      <w:proofErr w:type="spellEnd"/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>зараження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склала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0,92 км.</w:t>
      </w:r>
    </w:p>
    <w:p w14:paraId="15415320" w14:textId="77777777" w:rsidR="00FA3D78" w:rsidRPr="00FA3D78" w:rsidRDefault="00FA3D78" w:rsidP="00FA3D78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Заражене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повітря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не </w:t>
      </w:r>
      <w:proofErr w:type="spellStart"/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>досягне</w:t>
      </w:r>
      <w:proofErr w:type="spellEnd"/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>об’єкта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розташованого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на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відстані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6 км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від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ХНО,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що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мінімізує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ризик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для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віддалених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об'єктів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>.</w:t>
      </w:r>
    </w:p>
    <w:p w14:paraId="061EB82A" w14:textId="77777777" w:rsidR="00FA3D78" w:rsidRPr="00FA3D78" w:rsidRDefault="00FA3D78" w:rsidP="00FA3D78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>Втрати</w:t>
      </w:r>
      <w:proofErr w:type="spellEnd"/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>населення</w:t>
      </w:r>
      <w:proofErr w:type="spellEnd"/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 в </w:t>
      </w:r>
      <w:proofErr w:type="spellStart"/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>зоні</w:t>
      </w:r>
      <w:proofErr w:type="spellEnd"/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>можливого</w:t>
      </w:r>
      <w:proofErr w:type="spellEnd"/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>хімічного</w:t>
      </w:r>
      <w:proofErr w:type="spellEnd"/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>забруднення</w:t>
      </w:r>
      <w:proofErr w:type="spellEnd"/>
      <w:r w:rsidRPr="00FA3D78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 (ЗМХЗ)</w:t>
      </w:r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оцінюються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на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рівні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1340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осіб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, з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яких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335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осіб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отримають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легкі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ураження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, 536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осіб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—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ураження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середньої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тяжкості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, а 469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осіб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загинуть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>.</w:t>
      </w:r>
    </w:p>
    <w:p w14:paraId="638BC5F3" w14:textId="77777777" w:rsidR="00FA3D78" w:rsidRPr="00FA3D78" w:rsidRDefault="00FA3D78" w:rsidP="00FA3D78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Отримані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результати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свідчать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про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значний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рівень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небезпеки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для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населення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у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разі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аварії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, особливо за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відсутності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засобів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захисту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та при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перебуванні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на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відкритій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місцевості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.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Ці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розрахунки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можуть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бути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використані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для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вдосконалення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заходів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реагування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на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подібні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аварії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зокрема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для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оптимізації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евакуаційних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планів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визначення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зон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укриття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та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інформування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населення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про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потенційні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A3D78">
        <w:rPr>
          <w:rFonts w:ascii="Times New Roman" w:hAnsi="Times New Roman" w:cs="Times New Roman"/>
          <w:sz w:val="28"/>
          <w:szCs w:val="28"/>
          <w:lang w:val="ru-UA"/>
        </w:rPr>
        <w:t>загрози</w:t>
      </w:r>
      <w:proofErr w:type="spellEnd"/>
      <w:r w:rsidRPr="00FA3D78">
        <w:rPr>
          <w:rFonts w:ascii="Times New Roman" w:hAnsi="Times New Roman" w:cs="Times New Roman"/>
          <w:sz w:val="28"/>
          <w:szCs w:val="28"/>
          <w:lang w:val="ru-UA"/>
        </w:rPr>
        <w:t>.</w:t>
      </w:r>
    </w:p>
    <w:p w14:paraId="6742D05A" w14:textId="77777777" w:rsidR="00FA3D78" w:rsidRPr="00FA3D78" w:rsidRDefault="00FA3D78" w:rsidP="002727BC">
      <w:pPr>
        <w:jc w:val="center"/>
        <w:rPr>
          <w:rFonts w:ascii="Times New Roman" w:hAnsi="Times New Roman" w:cs="Times New Roman"/>
          <w:sz w:val="28"/>
          <w:szCs w:val="28"/>
          <w:lang w:val="ru-UA"/>
        </w:rPr>
      </w:pPr>
    </w:p>
    <w:p w14:paraId="5DEEC7B0" w14:textId="77777777" w:rsidR="00FA3D78" w:rsidRPr="002727BC" w:rsidRDefault="00FA3D78" w:rsidP="002727BC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FA3D78" w:rsidRPr="002727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AE165B"/>
    <w:multiLevelType w:val="multilevel"/>
    <w:tmpl w:val="87E28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21B"/>
    <w:rsid w:val="002727BC"/>
    <w:rsid w:val="0028521B"/>
    <w:rsid w:val="00E172B8"/>
    <w:rsid w:val="00FA3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F41BC"/>
  <w15:chartTrackingRefBased/>
  <w15:docId w15:val="{981E4022-538E-437A-88FD-BF8E84894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848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2</Pages>
  <Words>214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Барашков</dc:creator>
  <cp:keywords/>
  <dc:description/>
  <cp:lastModifiedBy>Влад Барашков</cp:lastModifiedBy>
  <cp:revision>2</cp:revision>
  <dcterms:created xsi:type="dcterms:W3CDTF">2024-11-05T10:01:00Z</dcterms:created>
  <dcterms:modified xsi:type="dcterms:W3CDTF">2024-11-05T11:19:00Z</dcterms:modified>
</cp:coreProperties>
</file>