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95415" w14:textId="69326FA5" w:rsidR="00DE3752" w:rsidRDefault="00DE5CD0" w:rsidP="00DE375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F33BA">
        <w:rPr>
          <w:rFonts w:ascii="Times New Roman" w:hAnsi="Times New Roman" w:cs="Times New Roman"/>
          <w:sz w:val="28"/>
          <w:szCs w:val="28"/>
          <w:lang w:val="uk-UA"/>
        </w:rPr>
        <w:t>Варіант 1</w:t>
      </w:r>
    </w:p>
    <w:p w14:paraId="4EF1F7B7" w14:textId="77777777" w:rsidR="00DE3752" w:rsidRDefault="00DE3752" w:rsidP="00DE375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252139" w14:textId="75DBF764" w:rsidR="005F33BA" w:rsidRPr="005F33BA" w:rsidRDefault="00DE3752" w:rsidP="005F3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AEA015" wp14:editId="0DC12AA4">
            <wp:extent cx="5731510" cy="557466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BFBC" w14:textId="70661B4F" w:rsidR="005F33BA" w:rsidRPr="005F33BA" w:rsidRDefault="005F33BA" w:rsidP="00DE375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F33BA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Висновки</w:t>
      </w:r>
    </w:p>
    <w:p w14:paraId="3710938C" w14:textId="0778344B" w:rsidR="005F33BA" w:rsidRPr="005F33BA" w:rsidRDefault="005F33BA" w:rsidP="005F33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F33BA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Розрахована доза радіації: Доза ДТОЧ=60.89 Р, яку отримає група ліквідаторів, є в межах допустимої, але близька до неї, що потребує ретельного контролю.</w:t>
      </w:r>
    </w:p>
    <w:p w14:paraId="11F92C44" w14:textId="297AD7A5" w:rsidR="005F33BA" w:rsidRPr="005F33BA" w:rsidRDefault="005F33BA" w:rsidP="005F33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F33BA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Тривалість роботи: Допустима тривалість роботи в зоні РЗ складає tДОП≈1.2 години. Для зниження радіаційного впливу рекомендовано скоротити час перебування у зоні зараження або застосувати додаткові заходи захисту.</w:t>
      </w:r>
    </w:p>
    <w:p w14:paraId="20349ECD" w14:textId="5B2EB4AF" w:rsidR="00DE5CD0" w:rsidRPr="00DE3752" w:rsidRDefault="005F33BA" w:rsidP="00DE37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</w:pPr>
      <w:r w:rsidRPr="005F33BA">
        <w:rPr>
          <w:rFonts w:ascii="Times New Roman" w:eastAsia="Times New Roman" w:hAnsi="Times New Roman" w:cs="Times New Roman"/>
          <w:sz w:val="28"/>
          <w:szCs w:val="28"/>
          <w:lang w:val="uk-UA" w:eastAsia="ru-UA"/>
        </w:rPr>
        <w:t>Можливі втрати: Очікувані втрати серед ліквідаторів становлять близько 1.5%, що є невеликим, але потребує заходів щодо захисту здоров'я та регулярного моніторингу радіаційного впливу.</w:t>
      </w:r>
    </w:p>
    <w:sectPr w:rsidR="00DE5CD0" w:rsidRPr="00DE3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CC1464"/>
    <w:multiLevelType w:val="multilevel"/>
    <w:tmpl w:val="CB503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1F"/>
    <w:rsid w:val="005F33BA"/>
    <w:rsid w:val="00680526"/>
    <w:rsid w:val="0090791F"/>
    <w:rsid w:val="00DE3752"/>
    <w:rsid w:val="00DE5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6D983"/>
  <w15:chartTrackingRefBased/>
  <w15:docId w15:val="{BC678667-2401-48E1-B96A-F3BE3C346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Барашков</dc:creator>
  <cp:keywords/>
  <dc:description/>
  <cp:lastModifiedBy>Влад Барашков</cp:lastModifiedBy>
  <cp:revision>3</cp:revision>
  <dcterms:created xsi:type="dcterms:W3CDTF">2024-10-30T10:52:00Z</dcterms:created>
  <dcterms:modified xsi:type="dcterms:W3CDTF">2024-10-30T11:09:00Z</dcterms:modified>
</cp:coreProperties>
</file>